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5"/>
        <w:jc w:val="both"/>
        <w:rPr>
          <w:rFonts w:ascii="Times New Roman" w:eastAsia="Times New Roman"/>
        </w:rPr>
      </w:pPr>
      <w:r>
        <w:rPr>
          <w:rFonts w:ascii="黑体" w:eastAsia="黑体" w:hint="eastAsia"/>
        </w:rPr>
        <w:t>附件 </w:t>
      </w:r>
      <w:r>
        <w:rPr>
          <w:rFonts w:ascii="Times New Roman" w:eastAsia="Times New Roman"/>
        </w:rPr>
        <w:t>1</w:t>
      </w:r>
    </w:p>
    <w:p>
      <w:pPr>
        <w:pStyle w:val="BodyText"/>
        <w:spacing w:before="0"/>
        <w:ind w:left="0"/>
        <w:rPr>
          <w:rFonts w:ascii="Times New Roman"/>
          <w:sz w:val="34"/>
        </w:rPr>
      </w:pPr>
    </w:p>
    <w:p>
      <w:pPr>
        <w:spacing w:line="225" w:lineRule="auto" w:before="265"/>
        <w:ind w:left="857" w:right="1113" w:hanging="56"/>
        <w:jc w:val="left"/>
        <w:rPr>
          <w:rFonts w:ascii="PMingLiU" w:eastAsia="PMingLiU" w:hint="eastAsia"/>
          <w:sz w:val="44"/>
        </w:rPr>
      </w:pPr>
      <w:r>
        <w:rPr>
          <w:rFonts w:ascii="Times New Roman" w:eastAsia="Times New Roman"/>
          <w:sz w:val="44"/>
        </w:rPr>
        <w:t>2020 </w:t>
      </w:r>
      <w:r>
        <w:rPr>
          <w:rFonts w:ascii="PMingLiU" w:eastAsia="PMingLiU" w:hint="eastAsia"/>
          <w:sz w:val="44"/>
        </w:rPr>
        <w:t>年湖南省特岗教师招聘考试期间考生新冠肺炎疫情防控有关注意事项</w:t>
      </w:r>
    </w:p>
    <w:p>
      <w:pPr>
        <w:pStyle w:val="BodyText"/>
        <w:spacing w:before="10"/>
        <w:ind w:left="0"/>
        <w:rPr>
          <w:rFonts w:ascii="PMingLiU"/>
          <w:sz w:val="59"/>
        </w:rPr>
      </w:pPr>
    </w:p>
    <w:p>
      <w:pPr>
        <w:pStyle w:val="BodyText"/>
        <w:spacing w:line="350" w:lineRule="auto" w:before="0"/>
        <w:ind w:right="272" w:firstLine="640"/>
        <w:jc w:val="both"/>
      </w:pPr>
      <w:r>
        <w:rPr/>
        <w:t>为保障广大考生及考务人员生命安全和身体健康，确保本次招聘考试各环节工作顺利进行，现将 </w:t>
      </w:r>
      <w:r>
        <w:rPr>
          <w:rFonts w:ascii="Times New Roman" w:eastAsia="Times New Roman"/>
        </w:rPr>
        <w:t>2020 </w:t>
      </w:r>
      <w:r>
        <w:rPr/>
        <w:t>年我省特岗教师招聘考试期间考生新冠肺炎疫情防控有关注意事项通知如下：</w:t>
      </w:r>
    </w:p>
    <w:p>
      <w:pPr>
        <w:pStyle w:val="BodyText"/>
        <w:spacing w:before="4"/>
        <w:ind w:left="758"/>
        <w:rPr>
          <w:rFonts w:ascii="黑体" w:eastAsia="黑体" w:hint="eastAsia"/>
        </w:rPr>
      </w:pPr>
      <w:r>
        <w:rPr>
          <w:rFonts w:ascii="黑体" w:eastAsia="黑体" w:hint="eastAsia"/>
        </w:rPr>
        <w:t>一、考前注意事项</w:t>
      </w:r>
    </w:p>
    <w:p>
      <w:pPr>
        <w:pStyle w:val="ListParagraph"/>
        <w:numPr>
          <w:ilvl w:val="0"/>
          <w:numId w:val="1"/>
        </w:numPr>
        <w:tabs>
          <w:tab w:pos="1039" w:val="left" w:leader="none"/>
        </w:tabs>
        <w:spacing w:line="350" w:lineRule="auto" w:before="190" w:after="0"/>
        <w:ind w:left="118" w:right="429" w:firstLine="679"/>
        <w:jc w:val="both"/>
        <w:rPr>
          <w:rFonts w:ascii="仿宋" w:eastAsia="仿宋" w:hint="eastAsia"/>
          <w:sz w:val="32"/>
        </w:rPr>
      </w:pPr>
      <w:r>
        <w:rPr>
          <w:rFonts w:ascii="仿宋" w:eastAsia="仿宋" w:hint="eastAsia"/>
          <w:spacing w:val="-11"/>
          <w:sz w:val="32"/>
        </w:rPr>
        <w:t>开考前 </w:t>
      </w:r>
      <w:r>
        <w:rPr>
          <w:rFonts w:ascii="Times New Roman" w:eastAsia="Times New Roman"/>
          <w:sz w:val="32"/>
        </w:rPr>
        <w:t>14</w:t>
      </w:r>
      <w:r>
        <w:rPr>
          <w:rFonts w:ascii="Times New Roman" w:eastAsia="Times New Roman"/>
          <w:spacing w:val="37"/>
          <w:sz w:val="32"/>
        </w:rPr>
        <w:t> </w:t>
      </w:r>
      <w:r>
        <w:rPr>
          <w:rFonts w:ascii="仿宋" w:eastAsia="仿宋" w:hint="eastAsia"/>
          <w:spacing w:val="-1"/>
          <w:sz w:val="32"/>
        </w:rPr>
        <w:t>天内尽量不出差、旅游；不出入人群拥挤、</w:t>
      </w:r>
      <w:r>
        <w:rPr>
          <w:rFonts w:ascii="仿宋" w:eastAsia="仿宋" w:hint="eastAsia"/>
          <w:sz w:val="32"/>
        </w:rPr>
        <w:t>通风不良场所；不接触发热、有咳嗽等呼吸道症状病例；</w:t>
      </w:r>
    </w:p>
    <w:p>
      <w:pPr>
        <w:pStyle w:val="ListParagraph"/>
        <w:numPr>
          <w:ilvl w:val="0"/>
          <w:numId w:val="1"/>
        </w:numPr>
        <w:tabs>
          <w:tab w:pos="1039" w:val="left" w:leader="none"/>
        </w:tabs>
        <w:spacing w:line="350" w:lineRule="auto" w:before="4" w:after="0"/>
        <w:ind w:left="118" w:right="261" w:firstLine="679"/>
        <w:jc w:val="both"/>
        <w:rPr>
          <w:rFonts w:ascii="仿宋" w:hAnsi="仿宋" w:eastAsia="仿宋" w:hint="eastAsia"/>
          <w:sz w:val="32"/>
        </w:rPr>
      </w:pPr>
      <w:r>
        <w:rPr>
          <w:rFonts w:ascii="仿宋" w:hAnsi="仿宋" w:eastAsia="仿宋" w:hint="eastAsia"/>
          <w:spacing w:val="2"/>
          <w:sz w:val="32"/>
        </w:rPr>
        <w:t>考生考前主动申领居民电子健康码和考前</w:t>
      </w:r>
      <w:r>
        <w:rPr>
          <w:rFonts w:ascii="Times New Roman" w:hAnsi="Times New Roman" w:eastAsia="Times New Roman"/>
          <w:sz w:val="32"/>
        </w:rPr>
        <w:t>14</w:t>
      </w:r>
      <w:r>
        <w:rPr>
          <w:rFonts w:ascii="Times New Roman" w:hAnsi="Times New Roman" w:eastAsia="Times New Roman"/>
          <w:spacing w:val="-42"/>
          <w:sz w:val="32"/>
        </w:rPr>
        <w:t> </w:t>
      </w:r>
      <w:r>
        <w:rPr>
          <w:rFonts w:ascii="仿宋" w:hAnsi="仿宋" w:eastAsia="仿宋" w:hint="eastAsia"/>
          <w:spacing w:val="-3"/>
          <w:sz w:val="32"/>
        </w:rPr>
        <w:t>天行程卡。</w:t>
      </w:r>
      <w:r>
        <w:rPr>
          <w:rFonts w:ascii="仿宋" w:hAnsi="仿宋" w:eastAsia="仿宋" w:hint="eastAsia"/>
          <w:spacing w:val="-27"/>
          <w:sz w:val="32"/>
        </w:rPr>
        <w:t>考前 </w:t>
      </w:r>
      <w:r>
        <w:rPr>
          <w:rFonts w:ascii="Times New Roman" w:hAnsi="Times New Roman" w:eastAsia="Times New Roman"/>
          <w:sz w:val="32"/>
        </w:rPr>
        <w:t>14</w:t>
      </w:r>
      <w:r>
        <w:rPr>
          <w:rFonts w:ascii="Times New Roman" w:hAnsi="Times New Roman" w:eastAsia="Times New Roman"/>
          <w:spacing w:val="-2"/>
          <w:sz w:val="32"/>
        </w:rPr>
        <w:t> </w:t>
      </w:r>
      <w:r>
        <w:rPr>
          <w:rFonts w:ascii="仿宋" w:hAnsi="仿宋" w:eastAsia="仿宋" w:hint="eastAsia"/>
          <w:spacing w:val="-9"/>
          <w:sz w:val="32"/>
        </w:rPr>
        <w:t>天行程卡申请方法：微信搜索小程序</w:t>
      </w:r>
      <w:r>
        <w:rPr>
          <w:rFonts w:ascii="Times New Roman" w:hAnsi="Times New Roman" w:eastAsia="Times New Roman"/>
          <w:sz w:val="32"/>
        </w:rPr>
        <w:t>“</w:t>
      </w:r>
      <w:r>
        <w:rPr>
          <w:rFonts w:ascii="仿宋" w:hAnsi="仿宋" w:eastAsia="仿宋" w:hint="eastAsia"/>
          <w:sz w:val="32"/>
        </w:rPr>
        <w:t>国务院客户端</w:t>
      </w:r>
      <w:r>
        <w:rPr>
          <w:rFonts w:ascii="Times New Roman" w:hAnsi="Times New Roman" w:eastAsia="Times New Roman"/>
          <w:spacing w:val="-7"/>
          <w:sz w:val="32"/>
        </w:rPr>
        <w:t>”</w:t>
      </w:r>
      <w:r>
        <w:rPr>
          <w:rFonts w:ascii="仿宋" w:hAnsi="仿宋" w:eastAsia="仿宋" w:hint="eastAsia"/>
          <w:spacing w:val="-7"/>
          <w:sz w:val="32"/>
        </w:rPr>
        <w:t>，</w:t>
      </w:r>
    </w:p>
    <w:p>
      <w:pPr>
        <w:pStyle w:val="BodyText"/>
        <w:spacing w:before="2"/>
        <w:jc w:val="both"/>
        <w:rPr>
          <w:rFonts w:ascii="仿宋" w:hAnsi="仿宋" w:eastAsia="仿宋" w:hint="eastAsia"/>
        </w:rPr>
      </w:pPr>
      <w:r>
        <w:rPr>
          <w:rFonts w:ascii="仿宋" w:hAnsi="仿宋" w:eastAsia="仿宋" w:hint="eastAsia"/>
        </w:rPr>
        <w:t>进入</w:t>
      </w:r>
      <w:r>
        <w:rPr>
          <w:rFonts w:ascii="Times New Roman" w:hAnsi="Times New Roman" w:eastAsia="Times New Roman"/>
        </w:rPr>
        <w:t>“</w:t>
      </w:r>
      <w:r>
        <w:rPr>
          <w:rFonts w:ascii="仿宋" w:hAnsi="仿宋" w:eastAsia="仿宋" w:hint="eastAsia"/>
        </w:rPr>
        <w:t>防疫行程卡</w:t>
      </w:r>
      <w:r>
        <w:rPr>
          <w:rFonts w:ascii="Times New Roman" w:hAnsi="Times New Roman" w:eastAsia="Times New Roman"/>
        </w:rPr>
        <w:t>”</w:t>
      </w:r>
      <w:r>
        <w:rPr>
          <w:rFonts w:ascii="仿宋" w:hAnsi="仿宋" w:eastAsia="仿宋" w:hint="eastAsia"/>
        </w:rPr>
        <w:t>，按提示操作可查询近 </w:t>
      </w:r>
      <w:r>
        <w:rPr>
          <w:rFonts w:ascii="Times New Roman" w:hAnsi="Times New Roman" w:eastAsia="Times New Roman"/>
        </w:rPr>
        <w:t>14 </w:t>
      </w:r>
      <w:r>
        <w:rPr>
          <w:rFonts w:ascii="仿宋" w:hAnsi="仿宋" w:eastAsia="仿宋" w:hint="eastAsia"/>
        </w:rPr>
        <w:t>天行程卡。</w:t>
      </w:r>
    </w:p>
    <w:p>
      <w:pPr>
        <w:pStyle w:val="ListParagraph"/>
        <w:numPr>
          <w:ilvl w:val="0"/>
          <w:numId w:val="1"/>
        </w:numPr>
        <w:tabs>
          <w:tab w:pos="1039" w:val="left" w:leader="none"/>
        </w:tabs>
        <w:spacing w:line="240" w:lineRule="auto" w:before="190" w:after="0"/>
        <w:ind w:left="1038" w:right="0" w:hanging="242"/>
        <w:jc w:val="both"/>
        <w:rPr>
          <w:rFonts w:ascii="仿宋" w:eastAsia="仿宋" w:hint="eastAsia"/>
          <w:sz w:val="32"/>
        </w:rPr>
      </w:pPr>
      <w:r>
        <w:rPr>
          <w:rFonts w:ascii="仿宋" w:eastAsia="仿宋" w:hint="eastAsia"/>
          <w:spacing w:val="-10"/>
          <w:sz w:val="32"/>
        </w:rPr>
        <w:t>开考前 </w:t>
      </w:r>
      <w:r>
        <w:rPr>
          <w:rFonts w:ascii="Times New Roman" w:eastAsia="Times New Roman"/>
          <w:sz w:val="32"/>
        </w:rPr>
        <w:t>14</w:t>
      </w:r>
      <w:r>
        <w:rPr>
          <w:rFonts w:ascii="Times New Roman" w:eastAsia="Times New Roman"/>
          <w:spacing w:val="38"/>
          <w:sz w:val="32"/>
        </w:rPr>
        <w:t> </w:t>
      </w:r>
      <w:r>
        <w:rPr>
          <w:rFonts w:ascii="仿宋" w:eastAsia="仿宋" w:hint="eastAsia"/>
          <w:sz w:val="32"/>
        </w:rPr>
        <w:t>天内有国内疫情中、高风险地区或北京市旅</w:t>
      </w:r>
    </w:p>
    <w:p>
      <w:pPr>
        <w:pStyle w:val="BodyText"/>
        <w:spacing w:line="350" w:lineRule="auto"/>
        <w:ind w:right="425"/>
        <w:jc w:val="both"/>
        <w:rPr>
          <w:rFonts w:ascii="仿宋" w:eastAsia="仿宋" w:hint="eastAsia"/>
        </w:rPr>
      </w:pPr>
      <w:r>
        <w:rPr>
          <w:rFonts w:ascii="仿宋" w:eastAsia="仿宋" w:hint="eastAsia"/>
          <w:spacing w:val="-3"/>
        </w:rPr>
        <w:t>居史者或健康码为黄码的考生，需持有开考前 </w:t>
      </w:r>
      <w:r>
        <w:rPr>
          <w:rFonts w:ascii="Times New Roman" w:eastAsia="Times New Roman"/>
        </w:rPr>
        <w:t>48</w:t>
      </w:r>
      <w:r>
        <w:rPr>
          <w:rFonts w:ascii="Times New Roman" w:eastAsia="Times New Roman"/>
          <w:spacing w:val="17"/>
        </w:rPr>
        <w:t> </w:t>
      </w:r>
      <w:r>
        <w:rPr>
          <w:rFonts w:ascii="仿宋" w:eastAsia="仿宋" w:hint="eastAsia"/>
          <w:spacing w:val="-3"/>
        </w:rPr>
        <w:t>小时内核酸</w:t>
      </w:r>
      <w:r>
        <w:rPr>
          <w:rFonts w:ascii="仿宋" w:eastAsia="仿宋" w:hint="eastAsia"/>
        </w:rPr>
        <w:t>检测阴性结果证明。</w:t>
      </w:r>
    </w:p>
    <w:p>
      <w:pPr>
        <w:pStyle w:val="ListParagraph"/>
        <w:numPr>
          <w:ilvl w:val="0"/>
          <w:numId w:val="1"/>
        </w:numPr>
        <w:tabs>
          <w:tab w:pos="1039" w:val="left" w:leader="none"/>
        </w:tabs>
        <w:spacing w:line="350" w:lineRule="auto" w:before="4" w:after="0"/>
        <w:ind w:left="118" w:right="425" w:firstLine="679"/>
        <w:jc w:val="both"/>
        <w:rPr>
          <w:rFonts w:ascii="仿宋" w:eastAsia="仿宋" w:hint="eastAsia"/>
          <w:sz w:val="32"/>
        </w:rPr>
      </w:pPr>
      <w:r>
        <w:rPr>
          <w:rFonts w:ascii="仿宋" w:eastAsia="仿宋" w:hint="eastAsia"/>
          <w:spacing w:val="-8"/>
          <w:sz w:val="32"/>
        </w:rPr>
        <w:t>仍在隔离治疗期的确诊、疑似病例或无症状感染者不能</w:t>
      </w:r>
      <w:r>
        <w:rPr>
          <w:rFonts w:ascii="仿宋" w:eastAsia="仿宋" w:hint="eastAsia"/>
          <w:spacing w:val="-14"/>
          <w:sz w:val="32"/>
        </w:rPr>
        <w:t>参加考试。与新冠病毒肺炎确诊或疑似病例或无症状感染者有</w:t>
      </w:r>
      <w:r>
        <w:rPr>
          <w:rFonts w:ascii="仿宋" w:eastAsia="仿宋" w:hint="eastAsia"/>
          <w:spacing w:val="-4"/>
          <w:sz w:val="32"/>
        </w:rPr>
        <w:t>密切接触史且隔离期未满者或开考前 </w:t>
      </w:r>
      <w:r>
        <w:rPr>
          <w:rFonts w:ascii="Times New Roman" w:eastAsia="Times New Roman"/>
          <w:sz w:val="32"/>
        </w:rPr>
        <w:t>14</w:t>
      </w:r>
      <w:r>
        <w:rPr>
          <w:rFonts w:ascii="Times New Roman" w:eastAsia="Times New Roman"/>
          <w:spacing w:val="17"/>
          <w:sz w:val="32"/>
        </w:rPr>
        <w:t> </w:t>
      </w:r>
      <w:r>
        <w:rPr>
          <w:rFonts w:ascii="仿宋" w:eastAsia="仿宋" w:hint="eastAsia"/>
          <w:spacing w:val="-2"/>
          <w:sz w:val="32"/>
        </w:rPr>
        <w:t>天内的入境人员或健</w:t>
      </w:r>
      <w:r>
        <w:rPr>
          <w:rFonts w:ascii="仿宋" w:eastAsia="仿宋" w:hint="eastAsia"/>
          <w:sz w:val="32"/>
        </w:rPr>
        <w:t>康码为红码者不能参加考试。</w:t>
      </w:r>
    </w:p>
    <w:p>
      <w:pPr>
        <w:pStyle w:val="ListParagraph"/>
        <w:numPr>
          <w:ilvl w:val="0"/>
          <w:numId w:val="1"/>
        </w:numPr>
        <w:tabs>
          <w:tab w:pos="1039" w:val="left" w:leader="none"/>
        </w:tabs>
        <w:spacing w:line="240" w:lineRule="auto" w:before="5" w:after="0"/>
        <w:ind w:left="1038" w:right="0" w:hanging="242"/>
        <w:jc w:val="left"/>
        <w:rPr>
          <w:rFonts w:ascii="仿宋" w:eastAsia="仿宋" w:hint="eastAsia"/>
          <w:sz w:val="32"/>
        </w:rPr>
      </w:pPr>
      <w:r>
        <w:rPr>
          <w:rFonts w:ascii="仿宋" w:eastAsia="仿宋" w:hint="eastAsia"/>
          <w:spacing w:val="-8"/>
          <w:sz w:val="32"/>
        </w:rPr>
        <w:t>开考时有发热或有咽痛、咳嗽等急性呼吸道感染相关症</w:t>
      </w:r>
    </w:p>
    <w:p>
      <w:pPr>
        <w:spacing w:after="0" w:line="240" w:lineRule="auto"/>
        <w:jc w:val="left"/>
        <w:rPr>
          <w:rFonts w:ascii="仿宋" w:eastAsia="仿宋" w:hint="eastAsia"/>
          <w:sz w:val="32"/>
        </w:rPr>
        <w:sectPr>
          <w:footerReference w:type="default" r:id="rId5"/>
          <w:footerReference w:type="even" r:id="rId6"/>
          <w:type w:val="continuous"/>
          <w:pgSz w:w="11910" w:h="16840"/>
          <w:pgMar w:footer="1896" w:top="1520" w:bottom="2080" w:left="1680" w:right="1160"/>
          <w:pgNumType w:start="1"/>
        </w:sectPr>
      </w:pPr>
    </w:p>
    <w:p>
      <w:pPr>
        <w:pStyle w:val="BodyText"/>
        <w:spacing w:before="42"/>
        <w:rPr>
          <w:rFonts w:ascii="仿宋" w:eastAsia="仿宋" w:hint="eastAsia"/>
        </w:rPr>
      </w:pPr>
      <w:r>
        <w:rPr>
          <w:rFonts w:ascii="仿宋" w:eastAsia="仿宋" w:hint="eastAsia"/>
        </w:rPr>
        <w:t>状之一且未经医疗机构排除新冠肺炎者，不得参加考试。</w:t>
      </w:r>
    </w:p>
    <w:p>
      <w:pPr>
        <w:pStyle w:val="ListParagraph"/>
        <w:numPr>
          <w:ilvl w:val="0"/>
          <w:numId w:val="1"/>
        </w:numPr>
        <w:tabs>
          <w:tab w:pos="1001" w:val="left" w:leader="none"/>
        </w:tabs>
        <w:spacing w:line="350" w:lineRule="auto" w:before="190" w:after="0"/>
        <w:ind w:left="118" w:right="266" w:firstLine="640"/>
        <w:jc w:val="left"/>
        <w:rPr>
          <w:rFonts w:ascii="仿宋" w:eastAsia="仿宋" w:hint="eastAsia"/>
          <w:sz w:val="32"/>
        </w:rPr>
      </w:pPr>
      <w:r>
        <w:rPr>
          <w:rFonts w:ascii="仿宋" w:eastAsia="仿宋" w:hint="eastAsia"/>
          <w:spacing w:val="-6"/>
          <w:sz w:val="32"/>
        </w:rPr>
        <w:t>候考全程佩戴一次性医用口罩</w:t>
      </w:r>
      <w:r>
        <w:rPr>
          <w:rFonts w:ascii="仿宋" w:eastAsia="仿宋" w:hint="eastAsia"/>
          <w:sz w:val="32"/>
        </w:rPr>
        <w:t>（自行准备</w:t>
      </w:r>
      <w:r>
        <w:rPr>
          <w:rFonts w:ascii="仿宋" w:eastAsia="仿宋" w:hint="eastAsia"/>
          <w:spacing w:val="-67"/>
          <w:sz w:val="32"/>
        </w:rPr>
        <w:t>）</w:t>
      </w:r>
      <w:r>
        <w:rPr>
          <w:rFonts w:ascii="仿宋" w:eastAsia="仿宋" w:hint="eastAsia"/>
          <w:spacing w:val="-15"/>
          <w:sz w:val="32"/>
        </w:rPr>
        <w:t>，进入考点、</w:t>
      </w:r>
      <w:r>
        <w:rPr>
          <w:rFonts w:ascii="仿宋" w:eastAsia="仿宋" w:hint="eastAsia"/>
          <w:spacing w:val="-7"/>
          <w:sz w:val="32"/>
        </w:rPr>
        <w:t>考场时不得因为佩戴口罩影响身份识别。低风险地区的考生在</w:t>
      </w:r>
      <w:r>
        <w:rPr>
          <w:rFonts w:ascii="仿宋" w:eastAsia="仿宋" w:hint="eastAsia"/>
          <w:spacing w:val="-14"/>
          <w:sz w:val="32"/>
        </w:rPr>
        <w:t>进入考场前要佩戴口罩，进入考场就座后，考生可以自主决定</w:t>
      </w:r>
      <w:r>
        <w:rPr>
          <w:rFonts w:ascii="仿宋" w:eastAsia="仿宋" w:hint="eastAsia"/>
          <w:spacing w:val="-15"/>
          <w:sz w:val="32"/>
        </w:rPr>
        <w:t>是否继续佩戴；非低风险地区、备用隔离考场的考生要全程佩戴口罩。</w:t>
      </w:r>
    </w:p>
    <w:p>
      <w:pPr>
        <w:pStyle w:val="BodyText"/>
        <w:spacing w:before="7"/>
        <w:ind w:left="758"/>
        <w:rPr>
          <w:rFonts w:ascii="黑体" w:eastAsia="黑体" w:hint="eastAsia"/>
        </w:rPr>
      </w:pPr>
      <w:r>
        <w:rPr>
          <w:rFonts w:ascii="黑体" w:eastAsia="黑体" w:hint="eastAsia"/>
        </w:rPr>
        <w:t>二、考中管理</w:t>
      </w:r>
    </w:p>
    <w:p>
      <w:pPr>
        <w:pStyle w:val="ListParagraph"/>
        <w:numPr>
          <w:ilvl w:val="0"/>
          <w:numId w:val="2"/>
        </w:numPr>
        <w:tabs>
          <w:tab w:pos="1001" w:val="left" w:leader="none"/>
        </w:tabs>
        <w:spacing w:line="350" w:lineRule="auto" w:before="190" w:after="0"/>
        <w:ind w:left="118" w:right="264" w:firstLine="640"/>
        <w:jc w:val="both"/>
        <w:rPr>
          <w:rFonts w:ascii="Times New Roman" w:eastAsia="Times New Roman"/>
          <w:sz w:val="30"/>
        </w:rPr>
      </w:pPr>
      <w:r>
        <w:rPr>
          <w:spacing w:val="-8"/>
          <w:sz w:val="32"/>
        </w:rPr>
        <w:t>考生到达考点后，听从考试工作人员安排，保持 </w:t>
      </w:r>
      <w:r>
        <w:rPr>
          <w:rFonts w:ascii="Times New Roman" w:eastAsia="Times New Roman"/>
          <w:sz w:val="32"/>
        </w:rPr>
        <w:t>1</w:t>
      </w:r>
      <w:r>
        <w:rPr>
          <w:rFonts w:ascii="Times New Roman" w:eastAsia="Times New Roman"/>
          <w:spacing w:val="-2"/>
          <w:sz w:val="32"/>
        </w:rPr>
        <w:t> </w:t>
      </w:r>
      <w:r>
        <w:rPr>
          <w:sz w:val="32"/>
        </w:rPr>
        <w:t>米以</w:t>
      </w:r>
      <w:r>
        <w:rPr>
          <w:spacing w:val="-7"/>
          <w:sz w:val="32"/>
        </w:rPr>
        <w:t>上距离依次接受体温检测和身份验证，并向查验人员出示《准考证》、有效居民身份证件、</w:t>
      </w:r>
      <w:r>
        <w:rPr>
          <w:rFonts w:ascii="Times New Roman" w:eastAsia="Times New Roman"/>
          <w:sz w:val="32"/>
        </w:rPr>
        <w:t>7</w:t>
      </w:r>
      <w:r>
        <w:rPr>
          <w:rFonts w:ascii="Times New Roman" w:eastAsia="Times New Roman"/>
          <w:spacing w:val="36"/>
          <w:sz w:val="32"/>
        </w:rPr>
        <w:t> </w:t>
      </w:r>
      <w:r>
        <w:rPr>
          <w:spacing w:val="-20"/>
          <w:sz w:val="32"/>
        </w:rPr>
        <w:t>月 </w:t>
      </w:r>
      <w:r>
        <w:rPr>
          <w:rFonts w:ascii="Times New Roman" w:eastAsia="Times New Roman"/>
          <w:sz w:val="32"/>
        </w:rPr>
        <w:t>18</w:t>
      </w:r>
      <w:r>
        <w:rPr>
          <w:rFonts w:ascii="Times New Roman" w:eastAsia="Times New Roman"/>
          <w:spacing w:val="37"/>
          <w:sz w:val="32"/>
        </w:rPr>
        <w:t> </w:t>
      </w:r>
      <w:r>
        <w:rPr>
          <w:sz w:val="32"/>
        </w:rPr>
        <w:t>日居民电子健康码（截图彩打，并签名）</w:t>
      </w:r>
      <w:r>
        <w:rPr>
          <w:spacing w:val="-16"/>
          <w:sz w:val="32"/>
        </w:rPr>
        <w:t>、考前 </w:t>
      </w:r>
      <w:r>
        <w:rPr>
          <w:rFonts w:ascii="Times New Roman" w:eastAsia="Times New Roman"/>
          <w:sz w:val="32"/>
        </w:rPr>
        <w:t>14</w:t>
      </w:r>
      <w:r>
        <w:rPr>
          <w:rFonts w:ascii="Times New Roman" w:eastAsia="Times New Roman"/>
          <w:spacing w:val="18"/>
          <w:sz w:val="32"/>
        </w:rPr>
        <w:t> </w:t>
      </w:r>
      <w:r>
        <w:rPr>
          <w:sz w:val="32"/>
        </w:rPr>
        <w:t>天行程卡（截图彩打，并签名</w:t>
      </w:r>
      <w:r>
        <w:rPr>
          <w:spacing w:val="-159"/>
          <w:sz w:val="32"/>
        </w:rPr>
        <w:t>）</w:t>
      </w:r>
      <w:r>
        <w:rPr>
          <w:spacing w:val="-13"/>
          <w:sz w:val="32"/>
        </w:rPr>
        <w:t>、</w:t>
      </w:r>
    </w:p>
    <w:p>
      <w:pPr>
        <w:pStyle w:val="BodyText"/>
        <w:spacing w:line="350" w:lineRule="auto" w:before="6"/>
        <w:ind w:right="247"/>
      </w:pPr>
      <w:r>
        <w:rPr>
          <w:spacing w:val="4"/>
        </w:rPr>
        <w:t>《</w:t>
      </w:r>
      <w:r>
        <w:rPr>
          <w:rFonts w:ascii="Times New Roman" w:eastAsia="Times New Roman"/>
        </w:rPr>
        <w:t>2020 </w:t>
      </w:r>
      <w:r>
        <w:rPr/>
        <w:t>年湖南省特岗教师招聘考试考生健康情况调查表》， </w:t>
      </w:r>
      <w:r>
        <w:rPr>
          <w:spacing w:val="-6"/>
        </w:rPr>
        <w:t>以及其他按国家防控要求需要提供的证明材料</w:t>
      </w:r>
      <w:r>
        <w:rPr/>
        <w:t>（核酸检测阴性</w:t>
      </w:r>
      <w:r>
        <w:rPr>
          <w:spacing w:val="-27"/>
        </w:rPr>
        <w:t>证明、血清特异性 </w:t>
      </w:r>
      <w:r>
        <w:rPr/>
        <w:t>IGg</w:t>
      </w:r>
      <w:r>
        <w:rPr>
          <w:spacing w:val="-17"/>
        </w:rPr>
        <w:t> 抗体检测阳性证明、解除隔离告知书等</w:t>
      </w:r>
      <w:r>
        <w:rPr>
          <w:spacing w:val="-151"/>
        </w:rPr>
        <w:t>）， </w:t>
      </w:r>
      <w:r>
        <w:rPr>
          <w:spacing w:val="-9"/>
        </w:rPr>
        <w:t>经查验合格方可进入考点。进入考点后，在规定的时间内到达指定考室。</w:t>
      </w:r>
    </w:p>
    <w:p>
      <w:pPr>
        <w:pStyle w:val="ListParagraph"/>
        <w:numPr>
          <w:ilvl w:val="0"/>
          <w:numId w:val="2"/>
        </w:numPr>
        <w:tabs>
          <w:tab w:pos="1081" w:val="left" w:leader="none"/>
        </w:tabs>
        <w:spacing w:line="350" w:lineRule="auto" w:before="8" w:after="0"/>
        <w:ind w:left="118" w:right="423" w:firstLine="640"/>
        <w:jc w:val="both"/>
        <w:rPr>
          <w:sz w:val="30"/>
        </w:rPr>
      </w:pPr>
      <w:r>
        <w:rPr>
          <w:spacing w:val="-8"/>
          <w:sz w:val="32"/>
        </w:rPr>
        <w:t>考场入口设置体温检测点和健康码查验点，进入考场的</w:t>
      </w:r>
      <w:r>
        <w:rPr>
          <w:spacing w:val="-15"/>
          <w:sz w:val="32"/>
        </w:rPr>
        <w:t>所有人员</w:t>
      </w:r>
      <w:r>
        <w:rPr>
          <w:sz w:val="32"/>
        </w:rPr>
        <w:t>（包括考生及考试工作人员</w:t>
      </w:r>
      <w:r>
        <w:rPr>
          <w:spacing w:val="-58"/>
          <w:sz w:val="32"/>
        </w:rPr>
        <w:t>）</w:t>
      </w:r>
      <w:r>
        <w:rPr>
          <w:spacing w:val="-20"/>
          <w:sz w:val="32"/>
        </w:rPr>
        <w:t>应保持 </w:t>
      </w:r>
      <w:r>
        <w:rPr>
          <w:sz w:val="32"/>
        </w:rPr>
        <w:t>1</w:t>
      </w:r>
      <w:r>
        <w:rPr>
          <w:spacing w:val="-15"/>
          <w:sz w:val="32"/>
        </w:rPr>
        <w:t> 米以上距离依</w:t>
      </w:r>
      <w:r>
        <w:rPr>
          <w:spacing w:val="-11"/>
          <w:sz w:val="32"/>
        </w:rPr>
        <w:t>次接受体温检测和健康询问。指定专人对入场人员进行身份识</w:t>
      </w:r>
      <w:r>
        <w:rPr>
          <w:spacing w:val="1"/>
          <w:sz w:val="32"/>
        </w:rPr>
        <w:t>别和体温监测，所有考生、考试工作人员体温低于 </w:t>
      </w:r>
      <w:r>
        <w:rPr>
          <w:sz w:val="32"/>
        </w:rPr>
        <w:t>37.3℃方</w:t>
      </w:r>
      <w:r>
        <w:rPr>
          <w:spacing w:val="-12"/>
          <w:sz w:val="32"/>
        </w:rPr>
        <w:t>可进入考点。第一次测量体温不合格的，可适当休息后使用其</w:t>
      </w:r>
    </w:p>
    <w:p>
      <w:pPr>
        <w:spacing w:after="0" w:line="350" w:lineRule="auto"/>
        <w:jc w:val="both"/>
        <w:rPr>
          <w:sz w:val="30"/>
        </w:rPr>
        <w:sectPr>
          <w:pgSz w:w="11910" w:h="16840"/>
          <w:pgMar w:header="0" w:footer="1896" w:top="1540" w:bottom="2080" w:left="1680" w:right="1160"/>
        </w:sectPr>
      </w:pPr>
    </w:p>
    <w:p>
      <w:pPr>
        <w:pStyle w:val="BodyText"/>
        <w:spacing w:line="350" w:lineRule="auto" w:before="42"/>
        <w:ind w:right="425"/>
      </w:pPr>
      <w:r>
        <w:rPr>
          <w:spacing w:val="-9"/>
        </w:rPr>
        <w:t>他设备或其他方式再次测量。仍不合格的，须由医疗卫生机构</w:t>
      </w:r>
      <w:r>
        <w:rPr/>
        <w:t>排除新冠肺炎后才可进入考场。</w:t>
      </w:r>
    </w:p>
    <w:p>
      <w:pPr>
        <w:pStyle w:val="ListParagraph"/>
        <w:numPr>
          <w:ilvl w:val="0"/>
          <w:numId w:val="2"/>
        </w:numPr>
        <w:tabs>
          <w:tab w:pos="1081" w:val="left" w:leader="none"/>
        </w:tabs>
        <w:spacing w:line="350" w:lineRule="auto" w:before="2" w:after="0"/>
        <w:ind w:left="118" w:right="423" w:firstLine="640"/>
        <w:jc w:val="both"/>
        <w:rPr>
          <w:sz w:val="30"/>
        </w:rPr>
      </w:pPr>
      <w:r>
        <w:rPr>
          <w:spacing w:val="-12"/>
          <w:sz w:val="32"/>
        </w:rPr>
        <w:t>考试期间，考生若出现体温≥</w:t>
      </w:r>
      <w:r>
        <w:rPr>
          <w:sz w:val="32"/>
        </w:rPr>
        <w:t>37.3</w:t>
      </w:r>
      <w:r>
        <w:rPr>
          <w:spacing w:val="-2"/>
          <w:sz w:val="32"/>
        </w:rPr>
        <w:t>℃或有咳嗽等可疑症</w:t>
      </w:r>
      <w:r>
        <w:rPr>
          <w:spacing w:val="-12"/>
          <w:sz w:val="32"/>
        </w:rPr>
        <w:t>状的，须经专业评估，在保障广大考生和考试工作人员生命安</w:t>
      </w:r>
      <w:r>
        <w:rPr>
          <w:spacing w:val="6"/>
          <w:w w:val="95"/>
          <w:sz w:val="32"/>
        </w:rPr>
        <w:t>全和身体健康前提下，综合研判评估是否具备参加考试的条 </w:t>
      </w:r>
      <w:r>
        <w:rPr>
          <w:spacing w:val="6"/>
          <w:sz w:val="32"/>
        </w:rPr>
        <w:t>件，凡不具备相关条件的考生不得与健康考生同考场考试。</w:t>
      </w:r>
    </w:p>
    <w:p>
      <w:pPr>
        <w:pStyle w:val="ListParagraph"/>
        <w:numPr>
          <w:ilvl w:val="0"/>
          <w:numId w:val="2"/>
        </w:numPr>
        <w:tabs>
          <w:tab w:pos="1081" w:val="left" w:leader="none"/>
        </w:tabs>
        <w:spacing w:line="350" w:lineRule="auto" w:before="7" w:after="0"/>
        <w:ind w:left="118" w:right="422" w:firstLine="640"/>
        <w:jc w:val="both"/>
        <w:rPr>
          <w:sz w:val="30"/>
        </w:rPr>
      </w:pPr>
      <w:r>
        <w:rPr>
          <w:spacing w:val="-16"/>
          <w:sz w:val="32"/>
        </w:rPr>
        <w:t>开考前 </w:t>
      </w:r>
      <w:r>
        <w:rPr>
          <w:sz w:val="32"/>
        </w:rPr>
        <w:t>14</w:t>
      </w:r>
      <w:r>
        <w:rPr>
          <w:spacing w:val="-9"/>
          <w:sz w:val="32"/>
        </w:rPr>
        <w:t> 天内有国内疫情中、高风险地区或北京市旅</w:t>
      </w:r>
      <w:r>
        <w:rPr>
          <w:spacing w:val="-15"/>
          <w:sz w:val="32"/>
        </w:rPr>
        <w:t>居史者或健康码为黄码或开考时有发热或有咽痛、咳嗽等急性</w:t>
      </w:r>
      <w:r>
        <w:rPr>
          <w:spacing w:val="6"/>
          <w:w w:val="95"/>
          <w:sz w:val="32"/>
        </w:rPr>
        <w:t>呼吸道感染相关症状之一，且经医疗机构排除新冠肺炎的考 </w:t>
      </w:r>
      <w:r>
        <w:rPr>
          <w:sz w:val="32"/>
        </w:rPr>
        <w:t>生，在备用考场内考试。</w:t>
      </w:r>
    </w:p>
    <w:p>
      <w:pPr>
        <w:pStyle w:val="ListParagraph"/>
        <w:numPr>
          <w:ilvl w:val="0"/>
          <w:numId w:val="2"/>
        </w:numPr>
        <w:tabs>
          <w:tab w:pos="1081" w:val="left" w:leader="none"/>
        </w:tabs>
        <w:spacing w:line="350" w:lineRule="auto" w:before="5" w:after="0"/>
        <w:ind w:left="118" w:right="423" w:firstLine="640"/>
        <w:jc w:val="both"/>
        <w:rPr>
          <w:sz w:val="30"/>
        </w:rPr>
      </w:pPr>
      <w:r>
        <w:rPr>
          <w:spacing w:val="-7"/>
          <w:sz w:val="32"/>
        </w:rPr>
        <w:t>所有考生从专用考试通道进出每个考点</w:t>
      </w:r>
      <w:r>
        <w:rPr>
          <w:sz w:val="32"/>
        </w:rPr>
        <w:t>（</w:t>
      </w:r>
      <w:r>
        <w:rPr>
          <w:spacing w:val="-2"/>
          <w:sz w:val="32"/>
        </w:rPr>
        <w:t>禁止使用医用</w:t>
      </w:r>
      <w:r>
        <w:rPr>
          <w:spacing w:val="2"/>
          <w:w w:val="99"/>
          <w:sz w:val="32"/>
        </w:rPr>
        <w:t>通道</w:t>
      </w:r>
      <w:r>
        <w:rPr>
          <w:spacing w:val="-159"/>
          <w:w w:val="99"/>
          <w:sz w:val="32"/>
        </w:rPr>
        <w:t>）</w:t>
      </w:r>
      <w:r>
        <w:rPr>
          <w:spacing w:val="1"/>
          <w:w w:val="99"/>
          <w:sz w:val="32"/>
        </w:rPr>
        <w:t>，考生进入考点、考场时不得因为佩戴口罩影响身份识</w:t>
      </w:r>
      <w:r>
        <w:rPr>
          <w:spacing w:val="-11"/>
          <w:sz w:val="32"/>
        </w:rPr>
        <w:t>别。低风险地区的考生在进入考场前要佩戴口罩，进入考场就</w:t>
      </w:r>
      <w:r>
        <w:rPr>
          <w:spacing w:val="-12"/>
          <w:sz w:val="32"/>
        </w:rPr>
        <w:t>座后，考生可以自主决定是否继续佩戴；非低风险地区、备用</w:t>
      </w:r>
      <w:r>
        <w:rPr>
          <w:spacing w:val="-9"/>
          <w:sz w:val="32"/>
        </w:rPr>
        <w:t>隔离考场的考生要全程佩戴口罩。所有考生必须随时做好手卫生。</w:t>
      </w:r>
    </w:p>
    <w:p>
      <w:pPr>
        <w:pStyle w:val="BodyText"/>
        <w:spacing w:before="10"/>
        <w:ind w:left="758"/>
        <w:rPr>
          <w:rFonts w:ascii="黑体" w:eastAsia="黑体" w:hint="eastAsia"/>
        </w:rPr>
      </w:pPr>
      <w:r>
        <w:rPr>
          <w:rFonts w:ascii="黑体" w:eastAsia="黑体" w:hint="eastAsia"/>
        </w:rPr>
        <w:t>三、考后管理</w:t>
      </w:r>
    </w:p>
    <w:p>
      <w:pPr>
        <w:spacing w:line="357" w:lineRule="auto" w:before="200"/>
        <w:ind w:left="118" w:right="423" w:firstLine="619"/>
        <w:jc w:val="both"/>
        <w:rPr>
          <w:sz w:val="31"/>
        </w:rPr>
      </w:pPr>
      <w:r>
        <w:rPr>
          <w:sz w:val="31"/>
        </w:rPr>
        <w:t>每场考试结束，考生要按监考员的指令有序离场，不得拥挤，保持人员间距，</w:t>
      </w:r>
      <w:r>
        <w:rPr>
          <w:rFonts w:ascii="仿宋" w:eastAsia="仿宋" w:hint="eastAsia"/>
          <w:sz w:val="32"/>
        </w:rPr>
        <w:t>不得在每个考点附近逗留。</w:t>
      </w:r>
      <w:r>
        <w:rPr>
          <w:sz w:val="31"/>
        </w:rPr>
        <w:t>考点可安排各考室错峰离场。</w:t>
      </w:r>
    </w:p>
    <w:p>
      <w:pPr>
        <w:pStyle w:val="BodyText"/>
        <w:spacing w:line="405" w:lineRule="exact" w:before="0"/>
        <w:ind w:left="758"/>
        <w:rPr>
          <w:rFonts w:ascii="黑体" w:eastAsia="黑体" w:hint="eastAsia"/>
        </w:rPr>
      </w:pPr>
      <w:r>
        <w:rPr>
          <w:rFonts w:ascii="黑体" w:eastAsia="黑体" w:hint="eastAsia"/>
        </w:rPr>
        <w:t>四、考生健康突发状况处理</w:t>
      </w:r>
    </w:p>
    <w:p>
      <w:pPr>
        <w:pStyle w:val="BodyText"/>
        <w:ind w:left="758"/>
      </w:pPr>
      <w:r>
        <w:rPr/>
        <w:t>若考生考试当天有发热、咳嗽等呼吸道症状者，应主动报</w:t>
      </w:r>
    </w:p>
    <w:p>
      <w:pPr>
        <w:spacing w:after="0"/>
        <w:sectPr>
          <w:pgSz w:w="11910" w:h="16840"/>
          <w:pgMar w:header="0" w:footer="1896" w:top="1540" w:bottom="2080" w:left="1680" w:right="1160"/>
        </w:sectPr>
      </w:pPr>
    </w:p>
    <w:p>
      <w:pPr>
        <w:pStyle w:val="BodyText"/>
        <w:spacing w:line="350" w:lineRule="auto" w:before="42"/>
        <w:ind w:right="108"/>
      </w:pPr>
      <w:r>
        <w:rPr>
          <w:spacing w:val="-12"/>
        </w:rPr>
        <w:t>告，积极配合，服从现场考务人员安排进行相关处置。经考点 </w:t>
      </w:r>
      <w:r>
        <w:rPr>
          <w:spacing w:val="-18"/>
        </w:rPr>
        <w:t>防疫人员排查后确定无需进一步排查的，转移到备用考室考试； </w:t>
      </w:r>
      <w:r>
        <w:rPr/>
        <w:t>如需进一步排查的，转移到定点医院排查医治。</w:t>
      </w:r>
    </w:p>
    <w:p>
      <w:pPr>
        <w:pStyle w:val="BodyText"/>
        <w:spacing w:before="4"/>
        <w:ind w:left="758"/>
        <w:rPr>
          <w:rFonts w:ascii="黑体" w:eastAsia="黑体" w:hint="eastAsia"/>
        </w:rPr>
      </w:pPr>
      <w:r>
        <w:rPr>
          <w:rFonts w:ascii="黑体" w:eastAsia="黑体" w:hint="eastAsia"/>
        </w:rPr>
        <w:t>五、其他注意事项</w:t>
      </w:r>
    </w:p>
    <w:p>
      <w:pPr>
        <w:pStyle w:val="BodyText"/>
        <w:spacing w:line="350" w:lineRule="auto"/>
        <w:ind w:right="266" w:firstLine="640"/>
        <w:jc w:val="both"/>
      </w:pPr>
      <w:r>
        <w:rPr>
          <w:rFonts w:ascii="Times New Roman" w:eastAsia="Times New Roman"/>
        </w:rPr>
        <w:t>1.</w:t>
      </w:r>
      <w:r>
        <w:rPr>
          <w:spacing w:val="-3"/>
        </w:rPr>
        <w:t>考生抵长后请不要参与聚餐、聚会等群体性活动，不拜</w:t>
      </w:r>
      <w:r>
        <w:rPr>
          <w:spacing w:val="-12"/>
        </w:rPr>
        <w:t>访亲友。考生在参考和往返考点途中，请戴好口罩，做好自我</w:t>
      </w:r>
      <w:r>
        <w:rPr>
          <w:spacing w:val="-19"/>
        </w:rPr>
        <w:t>保护，与他人保持安全距离。私家车和陪同人员不得进入考点。</w:t>
      </w:r>
    </w:p>
    <w:p>
      <w:pPr>
        <w:pStyle w:val="BodyText"/>
        <w:spacing w:line="350" w:lineRule="auto" w:before="5"/>
        <w:ind w:right="422" w:firstLine="640"/>
        <w:jc w:val="both"/>
      </w:pPr>
      <w:r>
        <w:rPr>
          <w:rFonts w:ascii="Times New Roman" w:eastAsia="Times New Roman"/>
        </w:rPr>
        <w:t>2.7</w:t>
      </w:r>
      <w:r>
        <w:rPr/>
        <w:t>月</w:t>
      </w:r>
      <w:r>
        <w:rPr>
          <w:rFonts w:ascii="Times New Roman" w:eastAsia="Times New Roman"/>
        </w:rPr>
        <w:t>19</w:t>
      </w:r>
      <w:r>
        <w:rPr>
          <w:spacing w:val="-11"/>
        </w:rPr>
        <w:t>日上午参加考试的考生，必须当日早上</w:t>
      </w:r>
      <w:r>
        <w:rPr>
          <w:rFonts w:ascii="Times New Roman" w:eastAsia="Times New Roman"/>
        </w:rPr>
        <w:t>7:00</w:t>
      </w:r>
      <w:r>
        <w:rPr/>
        <w:t>前到达</w:t>
      </w:r>
      <w:r>
        <w:rPr>
          <w:spacing w:val="-4"/>
          <w:w w:val="95"/>
        </w:rPr>
        <w:t>考点，</w:t>
      </w:r>
      <w:r>
        <w:rPr>
          <w:rFonts w:ascii="Times New Roman" w:eastAsia="Times New Roman"/>
          <w:spacing w:val="-12"/>
          <w:w w:val="95"/>
        </w:rPr>
        <w:t>7</w:t>
      </w:r>
      <w:r>
        <w:rPr>
          <w:w w:val="95"/>
        </w:rPr>
        <w:t>月</w:t>
      </w:r>
      <w:r>
        <w:rPr>
          <w:rFonts w:ascii="Times New Roman" w:eastAsia="Times New Roman"/>
          <w:w w:val="95"/>
        </w:rPr>
        <w:t>19</w:t>
      </w:r>
      <w:r>
        <w:rPr>
          <w:spacing w:val="-3"/>
          <w:w w:val="95"/>
        </w:rPr>
        <w:t>日下午参加考试的考生，必须当日下午</w:t>
      </w:r>
      <w:r>
        <w:rPr>
          <w:rFonts w:ascii="Times New Roman" w:eastAsia="Times New Roman"/>
          <w:w w:val="95"/>
        </w:rPr>
        <w:t>13:00</w:t>
      </w:r>
      <w:r>
        <w:rPr>
          <w:w w:val="95"/>
        </w:rPr>
        <w:t>前到 </w:t>
      </w:r>
      <w:r>
        <w:rPr>
          <w:spacing w:val="-12"/>
        </w:rPr>
        <w:t>达考点。各考点根据实际情况，可适当安排考生提前分批合理</w:t>
      </w:r>
      <w:r>
        <w:rPr>
          <w:spacing w:val="-8"/>
        </w:rPr>
        <w:t>有序进入考点但不能提前进入考室。考生进入考场前要佩戴口</w:t>
      </w:r>
      <w:r>
        <w:rPr>
          <w:spacing w:val="-12"/>
        </w:rPr>
        <w:t>罩，进入考场就坐后，考生可自主决定是否继续佩戴。非低风险地区、备用隔离考室的考生要全程佩戴口罩。使用过的口罩</w:t>
      </w:r>
      <w:r>
        <w:rPr/>
        <w:t>必须投入指定的废弃口罩垃圾桶。</w:t>
      </w:r>
    </w:p>
    <w:p>
      <w:pPr>
        <w:pStyle w:val="ListParagraph"/>
        <w:numPr>
          <w:ilvl w:val="0"/>
          <w:numId w:val="3"/>
        </w:numPr>
        <w:tabs>
          <w:tab w:pos="1001" w:val="left" w:leader="none"/>
        </w:tabs>
        <w:spacing w:line="350" w:lineRule="auto" w:before="10" w:after="0"/>
        <w:ind w:left="118" w:right="425" w:firstLine="640"/>
        <w:jc w:val="both"/>
        <w:rPr>
          <w:sz w:val="32"/>
        </w:rPr>
      </w:pPr>
      <w:r>
        <w:rPr>
          <w:spacing w:val="-4"/>
          <w:sz w:val="32"/>
        </w:rPr>
        <w:t>自本通知发布后直至面试考核结束，考生应按照通知中</w:t>
      </w:r>
      <w:r>
        <w:rPr>
          <w:spacing w:val="-10"/>
          <w:sz w:val="32"/>
        </w:rPr>
        <w:t>疫情防控有关要求，自觉做好防护防控，避免到疫情中、高风</w:t>
      </w:r>
      <w:r>
        <w:rPr>
          <w:spacing w:val="-11"/>
          <w:sz w:val="32"/>
        </w:rPr>
        <w:t>险地区或出境，如本人原因导致不能正常参加后续环节的，后</w:t>
      </w:r>
      <w:r>
        <w:rPr>
          <w:sz w:val="32"/>
        </w:rPr>
        <w:t>果自负。</w:t>
      </w:r>
    </w:p>
    <w:p>
      <w:pPr>
        <w:pStyle w:val="ListParagraph"/>
        <w:numPr>
          <w:ilvl w:val="0"/>
          <w:numId w:val="3"/>
        </w:numPr>
        <w:tabs>
          <w:tab w:pos="1011" w:val="left" w:leader="none"/>
        </w:tabs>
        <w:spacing w:line="350" w:lineRule="auto" w:before="6" w:after="0"/>
        <w:ind w:left="118" w:right="429" w:firstLine="640"/>
        <w:jc w:val="left"/>
        <w:rPr>
          <w:sz w:val="32"/>
        </w:rPr>
      </w:pPr>
      <w:r>
        <w:rPr>
          <w:spacing w:val="10"/>
          <w:w w:val="95"/>
          <w:sz w:val="32"/>
        </w:rPr>
        <w:t>以上有关新冠肺炎疫情防控管理措施如因国家政策有 </w:t>
      </w:r>
      <w:r>
        <w:rPr>
          <w:spacing w:val="10"/>
          <w:sz w:val="32"/>
        </w:rPr>
        <w:t>调整，以最新政策要求为准。</w:t>
      </w:r>
    </w:p>
    <w:sectPr>
      <w:pgSz w:w="11910" w:h="16840"/>
      <w:pgMar w:header="0" w:footer="1896" w:top="1540" w:bottom="2080" w:left="16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PMingLiU">
    <w:altName w:val="PMingLiU"/>
    <w:charset w:val="0"/>
    <w:family w:val="roman"/>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479.940002pt;margin-top:736.128723pt;width:37.2pt;height:17.55pt;mso-position-horizontal-relative:page;mso-position-vertical-relative:page;z-index:-251744256" type="#_x0000_t202" filled="false" stroked="false">
          <v:textbox inset="0,0,0,0">
            <w:txbxContent>
              <w:p>
                <w:pPr>
                  <w:spacing w:line="349" w:lineRule="exact" w:before="0"/>
                  <w:ind w:left="20" w:right="0" w:firstLine="0"/>
                  <w:jc w:val="left"/>
                  <w:rPr>
                    <w:sz w:val="28"/>
                  </w:rPr>
                </w:pPr>
                <w:r>
                  <w:rPr>
                    <w:sz w:val="28"/>
                  </w:rPr>
                  <w:t>－</w:t>
                </w:r>
                <w:r>
                  <w:rPr/>
                  <w:fldChar w:fldCharType="begin"/>
                </w:r>
                <w:r>
                  <w:rPr>
                    <w:rFonts w:ascii="Times New Roman" w:eastAsia="Times New Roman"/>
                    <w:sz w:val="28"/>
                  </w:rPr>
                  <w:instrText> PAGE </w:instrText>
                </w:r>
                <w:r>
                  <w:rPr/>
                  <w:fldChar w:fldCharType="separate"/>
                </w:r>
                <w:r>
                  <w:rPr/>
                  <w:t>1</w:t>
                </w:r>
                <w:r>
                  <w:rPr/>
                  <w:fldChar w:fldCharType="end"/>
                </w:r>
                <w:r>
                  <w:rPr>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88.903999pt;margin-top:736.128723pt;width:37.2pt;height:17.55pt;mso-position-horizontal-relative:page;mso-position-vertical-relative:page;z-index:-251743232" type="#_x0000_t202" filled="false" stroked="false">
          <v:textbox inset="0,0,0,0">
            <w:txbxContent>
              <w:p>
                <w:pPr>
                  <w:spacing w:line="349" w:lineRule="exact" w:before="0"/>
                  <w:ind w:left="20" w:right="0" w:firstLine="0"/>
                  <w:jc w:val="left"/>
                  <w:rPr>
                    <w:sz w:val="28"/>
                  </w:rPr>
                </w:pPr>
                <w:r>
                  <w:rPr>
                    <w:sz w:val="28"/>
                  </w:rPr>
                  <w:t>－</w:t>
                </w:r>
                <w:r>
                  <w:rPr/>
                  <w:fldChar w:fldCharType="begin"/>
                </w:r>
                <w:r>
                  <w:rPr>
                    <w:rFonts w:ascii="Times New Roman" w:eastAsia="Times New Roman"/>
                    <w:sz w:val="28"/>
                  </w:rPr>
                  <w:instrText> PAGE </w:instrText>
                </w:r>
                <w:r>
                  <w:rPr/>
                  <w:fldChar w:fldCharType="separate"/>
                </w:r>
                <w:r>
                  <w:rPr/>
                  <w:t>2</w:t>
                </w:r>
                <w:r>
                  <w:rPr/>
                  <w:fldChar w:fldCharType="end"/>
                </w:r>
                <w:r>
                  <w:rPr>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118"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014" w:hanging="242"/>
      </w:pPr>
      <w:rPr>
        <w:rFonts w:hint="default"/>
        <w:lang w:val="zh-CN" w:eastAsia="zh-CN" w:bidi="zh-CN"/>
      </w:rPr>
    </w:lvl>
    <w:lvl w:ilvl="2">
      <w:start w:val="0"/>
      <w:numFmt w:val="bullet"/>
      <w:lvlText w:val="•"/>
      <w:lvlJc w:val="left"/>
      <w:pPr>
        <w:ind w:left="1909" w:hanging="242"/>
      </w:pPr>
      <w:rPr>
        <w:rFonts w:hint="default"/>
        <w:lang w:val="zh-CN" w:eastAsia="zh-CN" w:bidi="zh-CN"/>
      </w:rPr>
    </w:lvl>
    <w:lvl w:ilvl="3">
      <w:start w:val="0"/>
      <w:numFmt w:val="bullet"/>
      <w:lvlText w:val="•"/>
      <w:lvlJc w:val="left"/>
      <w:pPr>
        <w:ind w:left="2803" w:hanging="242"/>
      </w:pPr>
      <w:rPr>
        <w:rFonts w:hint="default"/>
        <w:lang w:val="zh-CN" w:eastAsia="zh-CN" w:bidi="zh-CN"/>
      </w:rPr>
    </w:lvl>
    <w:lvl w:ilvl="4">
      <w:start w:val="0"/>
      <w:numFmt w:val="bullet"/>
      <w:lvlText w:val="•"/>
      <w:lvlJc w:val="left"/>
      <w:pPr>
        <w:ind w:left="3698" w:hanging="242"/>
      </w:pPr>
      <w:rPr>
        <w:rFonts w:hint="default"/>
        <w:lang w:val="zh-CN" w:eastAsia="zh-CN" w:bidi="zh-CN"/>
      </w:rPr>
    </w:lvl>
    <w:lvl w:ilvl="5">
      <w:start w:val="0"/>
      <w:numFmt w:val="bullet"/>
      <w:lvlText w:val="•"/>
      <w:lvlJc w:val="left"/>
      <w:pPr>
        <w:ind w:left="4593" w:hanging="242"/>
      </w:pPr>
      <w:rPr>
        <w:rFonts w:hint="default"/>
        <w:lang w:val="zh-CN" w:eastAsia="zh-CN" w:bidi="zh-CN"/>
      </w:rPr>
    </w:lvl>
    <w:lvl w:ilvl="6">
      <w:start w:val="0"/>
      <w:numFmt w:val="bullet"/>
      <w:lvlText w:val="•"/>
      <w:lvlJc w:val="left"/>
      <w:pPr>
        <w:ind w:left="5487" w:hanging="242"/>
      </w:pPr>
      <w:rPr>
        <w:rFonts w:hint="default"/>
        <w:lang w:val="zh-CN" w:eastAsia="zh-CN" w:bidi="zh-CN"/>
      </w:rPr>
    </w:lvl>
    <w:lvl w:ilvl="7">
      <w:start w:val="0"/>
      <w:numFmt w:val="bullet"/>
      <w:lvlText w:val="•"/>
      <w:lvlJc w:val="left"/>
      <w:pPr>
        <w:ind w:left="6382" w:hanging="242"/>
      </w:pPr>
      <w:rPr>
        <w:rFonts w:hint="default"/>
        <w:lang w:val="zh-CN" w:eastAsia="zh-CN" w:bidi="zh-CN"/>
      </w:rPr>
    </w:lvl>
    <w:lvl w:ilvl="8">
      <w:start w:val="0"/>
      <w:numFmt w:val="bullet"/>
      <w:lvlText w:val="•"/>
      <w:lvlJc w:val="left"/>
      <w:pPr>
        <w:ind w:left="7277" w:hanging="242"/>
      </w:pPr>
      <w:rPr>
        <w:rFonts w:hint="default"/>
        <w:lang w:val="zh-CN" w:eastAsia="zh-CN" w:bidi="zh-CN"/>
      </w:rPr>
    </w:lvl>
  </w:abstractNum>
  <w:abstractNum w:abstractNumId="1">
    <w:multiLevelType w:val="hybridMultilevel"/>
    <w:lvl w:ilvl="0">
      <w:start w:val="1"/>
      <w:numFmt w:val="decimal"/>
      <w:lvlText w:val="%1."/>
      <w:lvlJc w:val="left"/>
      <w:pPr>
        <w:ind w:left="118" w:hanging="242"/>
        <w:jc w:val="left"/>
      </w:pPr>
      <w:rPr>
        <w:rFonts w:hint="default"/>
        <w:spacing w:val="-1"/>
        <w:w w:val="99"/>
        <w:lang w:val="zh-CN" w:eastAsia="zh-CN" w:bidi="zh-CN"/>
      </w:rPr>
    </w:lvl>
    <w:lvl w:ilvl="1">
      <w:start w:val="0"/>
      <w:numFmt w:val="bullet"/>
      <w:lvlText w:val="•"/>
      <w:lvlJc w:val="left"/>
      <w:pPr>
        <w:ind w:left="1014" w:hanging="242"/>
      </w:pPr>
      <w:rPr>
        <w:rFonts w:hint="default"/>
        <w:lang w:val="zh-CN" w:eastAsia="zh-CN" w:bidi="zh-CN"/>
      </w:rPr>
    </w:lvl>
    <w:lvl w:ilvl="2">
      <w:start w:val="0"/>
      <w:numFmt w:val="bullet"/>
      <w:lvlText w:val="•"/>
      <w:lvlJc w:val="left"/>
      <w:pPr>
        <w:ind w:left="1909" w:hanging="242"/>
      </w:pPr>
      <w:rPr>
        <w:rFonts w:hint="default"/>
        <w:lang w:val="zh-CN" w:eastAsia="zh-CN" w:bidi="zh-CN"/>
      </w:rPr>
    </w:lvl>
    <w:lvl w:ilvl="3">
      <w:start w:val="0"/>
      <w:numFmt w:val="bullet"/>
      <w:lvlText w:val="•"/>
      <w:lvlJc w:val="left"/>
      <w:pPr>
        <w:ind w:left="2803" w:hanging="242"/>
      </w:pPr>
      <w:rPr>
        <w:rFonts w:hint="default"/>
        <w:lang w:val="zh-CN" w:eastAsia="zh-CN" w:bidi="zh-CN"/>
      </w:rPr>
    </w:lvl>
    <w:lvl w:ilvl="4">
      <w:start w:val="0"/>
      <w:numFmt w:val="bullet"/>
      <w:lvlText w:val="•"/>
      <w:lvlJc w:val="left"/>
      <w:pPr>
        <w:ind w:left="3698" w:hanging="242"/>
      </w:pPr>
      <w:rPr>
        <w:rFonts w:hint="default"/>
        <w:lang w:val="zh-CN" w:eastAsia="zh-CN" w:bidi="zh-CN"/>
      </w:rPr>
    </w:lvl>
    <w:lvl w:ilvl="5">
      <w:start w:val="0"/>
      <w:numFmt w:val="bullet"/>
      <w:lvlText w:val="•"/>
      <w:lvlJc w:val="left"/>
      <w:pPr>
        <w:ind w:left="4593" w:hanging="242"/>
      </w:pPr>
      <w:rPr>
        <w:rFonts w:hint="default"/>
        <w:lang w:val="zh-CN" w:eastAsia="zh-CN" w:bidi="zh-CN"/>
      </w:rPr>
    </w:lvl>
    <w:lvl w:ilvl="6">
      <w:start w:val="0"/>
      <w:numFmt w:val="bullet"/>
      <w:lvlText w:val="•"/>
      <w:lvlJc w:val="left"/>
      <w:pPr>
        <w:ind w:left="5487" w:hanging="242"/>
      </w:pPr>
      <w:rPr>
        <w:rFonts w:hint="default"/>
        <w:lang w:val="zh-CN" w:eastAsia="zh-CN" w:bidi="zh-CN"/>
      </w:rPr>
    </w:lvl>
    <w:lvl w:ilvl="7">
      <w:start w:val="0"/>
      <w:numFmt w:val="bullet"/>
      <w:lvlText w:val="•"/>
      <w:lvlJc w:val="left"/>
      <w:pPr>
        <w:ind w:left="6382" w:hanging="242"/>
      </w:pPr>
      <w:rPr>
        <w:rFonts w:hint="default"/>
        <w:lang w:val="zh-CN" w:eastAsia="zh-CN" w:bidi="zh-CN"/>
      </w:rPr>
    </w:lvl>
    <w:lvl w:ilvl="8">
      <w:start w:val="0"/>
      <w:numFmt w:val="bullet"/>
      <w:lvlText w:val="•"/>
      <w:lvlJc w:val="left"/>
      <w:pPr>
        <w:ind w:left="7277" w:hanging="242"/>
      </w:pPr>
      <w:rPr>
        <w:rFonts w:hint="default"/>
        <w:lang w:val="zh-CN" w:eastAsia="zh-CN" w:bidi="zh-CN"/>
      </w:rPr>
    </w:lvl>
  </w:abstractNum>
  <w:abstractNum w:abstractNumId="0">
    <w:multiLevelType w:val="hybridMultilevel"/>
    <w:lvl w:ilvl="0">
      <w:start w:val="1"/>
      <w:numFmt w:val="decimal"/>
      <w:lvlText w:val="%1."/>
      <w:lvlJc w:val="left"/>
      <w:pPr>
        <w:ind w:left="118" w:hanging="242"/>
        <w:jc w:val="left"/>
      </w:pPr>
      <w:rPr>
        <w:rFonts w:hint="default" w:ascii="Times New Roman" w:hAnsi="Times New Roman" w:eastAsia="Times New Roman" w:cs="Times New Roman"/>
        <w:spacing w:val="-1"/>
        <w:w w:val="99"/>
        <w:sz w:val="30"/>
        <w:szCs w:val="30"/>
        <w:lang w:val="zh-CN" w:eastAsia="zh-CN" w:bidi="zh-CN"/>
      </w:rPr>
    </w:lvl>
    <w:lvl w:ilvl="1">
      <w:start w:val="0"/>
      <w:numFmt w:val="bullet"/>
      <w:lvlText w:val="•"/>
      <w:lvlJc w:val="left"/>
      <w:pPr>
        <w:ind w:left="1014" w:hanging="242"/>
      </w:pPr>
      <w:rPr>
        <w:rFonts w:hint="default"/>
        <w:lang w:val="zh-CN" w:eastAsia="zh-CN" w:bidi="zh-CN"/>
      </w:rPr>
    </w:lvl>
    <w:lvl w:ilvl="2">
      <w:start w:val="0"/>
      <w:numFmt w:val="bullet"/>
      <w:lvlText w:val="•"/>
      <w:lvlJc w:val="left"/>
      <w:pPr>
        <w:ind w:left="1909" w:hanging="242"/>
      </w:pPr>
      <w:rPr>
        <w:rFonts w:hint="default"/>
        <w:lang w:val="zh-CN" w:eastAsia="zh-CN" w:bidi="zh-CN"/>
      </w:rPr>
    </w:lvl>
    <w:lvl w:ilvl="3">
      <w:start w:val="0"/>
      <w:numFmt w:val="bullet"/>
      <w:lvlText w:val="•"/>
      <w:lvlJc w:val="left"/>
      <w:pPr>
        <w:ind w:left="2803" w:hanging="242"/>
      </w:pPr>
      <w:rPr>
        <w:rFonts w:hint="default"/>
        <w:lang w:val="zh-CN" w:eastAsia="zh-CN" w:bidi="zh-CN"/>
      </w:rPr>
    </w:lvl>
    <w:lvl w:ilvl="4">
      <w:start w:val="0"/>
      <w:numFmt w:val="bullet"/>
      <w:lvlText w:val="•"/>
      <w:lvlJc w:val="left"/>
      <w:pPr>
        <w:ind w:left="3698" w:hanging="242"/>
      </w:pPr>
      <w:rPr>
        <w:rFonts w:hint="default"/>
        <w:lang w:val="zh-CN" w:eastAsia="zh-CN" w:bidi="zh-CN"/>
      </w:rPr>
    </w:lvl>
    <w:lvl w:ilvl="5">
      <w:start w:val="0"/>
      <w:numFmt w:val="bullet"/>
      <w:lvlText w:val="•"/>
      <w:lvlJc w:val="left"/>
      <w:pPr>
        <w:ind w:left="4593" w:hanging="242"/>
      </w:pPr>
      <w:rPr>
        <w:rFonts w:hint="default"/>
        <w:lang w:val="zh-CN" w:eastAsia="zh-CN" w:bidi="zh-CN"/>
      </w:rPr>
    </w:lvl>
    <w:lvl w:ilvl="6">
      <w:start w:val="0"/>
      <w:numFmt w:val="bullet"/>
      <w:lvlText w:val="•"/>
      <w:lvlJc w:val="left"/>
      <w:pPr>
        <w:ind w:left="5487" w:hanging="242"/>
      </w:pPr>
      <w:rPr>
        <w:rFonts w:hint="default"/>
        <w:lang w:val="zh-CN" w:eastAsia="zh-CN" w:bidi="zh-CN"/>
      </w:rPr>
    </w:lvl>
    <w:lvl w:ilvl="7">
      <w:start w:val="0"/>
      <w:numFmt w:val="bullet"/>
      <w:lvlText w:val="•"/>
      <w:lvlJc w:val="left"/>
      <w:pPr>
        <w:ind w:left="6382" w:hanging="242"/>
      </w:pPr>
      <w:rPr>
        <w:rFonts w:hint="default"/>
        <w:lang w:val="zh-CN" w:eastAsia="zh-CN" w:bidi="zh-CN"/>
      </w:rPr>
    </w:lvl>
    <w:lvl w:ilvl="8">
      <w:start w:val="0"/>
      <w:numFmt w:val="bullet"/>
      <w:lvlText w:val="•"/>
      <w:lvlJc w:val="left"/>
      <w:pPr>
        <w:ind w:left="7277" w:hanging="242"/>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190"/>
      <w:ind w:left="118"/>
    </w:pPr>
    <w:rPr>
      <w:rFonts w:ascii="宋体" w:hAnsi="宋体" w:eastAsia="宋体" w:cs="宋体"/>
      <w:sz w:val="32"/>
      <w:szCs w:val="32"/>
      <w:lang w:val="zh-CN" w:eastAsia="zh-CN" w:bidi="zh-CN"/>
    </w:rPr>
  </w:style>
  <w:style w:styleId="ListParagraph" w:type="paragraph">
    <w:name w:val="List Paragraph"/>
    <w:basedOn w:val="Normal"/>
    <w:uiPriority w:val="1"/>
    <w:qFormat/>
    <w:pPr>
      <w:spacing w:before="190"/>
      <w:ind w:left="118" w:right="423" w:firstLine="640"/>
      <w:jc w:val="both"/>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罗嫔嬛</dc:creator>
  <dcterms:created xsi:type="dcterms:W3CDTF">2020-07-05T02:36:25Z</dcterms:created>
  <dcterms:modified xsi:type="dcterms:W3CDTF">2020-07-05T02:36:25Z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2020-07-04T00:00:00Z</vt:filetime>
  </property>
  <property fmtid="{D5CDD505-2E9C-101B-9397-08002B2CF9AE}" pid="3" name="Creator">
    <vt:lpwstr>Microsoft® Office Word 2007</vt:lpwstr>
  </property>
  <property fmtid="{D5CDD505-2E9C-101B-9397-08002B2CF9AE}" pid="4" name="LastSaved">
    <vt:filetime>2020-07-05T00:00:00Z</vt:filetime>
  </property>
</Properties>
</file>