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olor w:val="000000"/>
          <w:sz w:val="32"/>
          <w:szCs w:val="32"/>
        </w:rPr>
      </w:pPr>
    </w:p>
    <w:p>
      <w:pPr>
        <w:spacing w:line="560" w:lineRule="exact"/>
        <w:jc w:val="center"/>
        <w:rPr>
          <w:rFonts w:hint="eastAsia" w:asciiTheme="majorEastAsia" w:hAnsiTheme="majorEastAsia" w:eastAsiaTheme="majorEastAsia" w:cstheme="majorEastAsia"/>
          <w:b/>
          <w:bCs/>
          <w:color w:val="000000"/>
          <w:sz w:val="44"/>
          <w:szCs w:val="44"/>
        </w:rPr>
      </w:pPr>
      <w:bookmarkStart w:id="0" w:name="_GoBack"/>
      <w:r>
        <w:rPr>
          <w:rFonts w:hint="eastAsia" w:asciiTheme="majorEastAsia" w:hAnsiTheme="majorEastAsia" w:eastAsiaTheme="majorEastAsia" w:cstheme="majorEastAsia"/>
          <w:b/>
          <w:bCs/>
          <w:color w:val="000000"/>
          <w:sz w:val="44"/>
          <w:szCs w:val="44"/>
          <w:lang w:eastAsia="zh-CN"/>
        </w:rPr>
        <w:t>江西省2021</w:t>
      </w:r>
      <w:r>
        <w:rPr>
          <w:rFonts w:hint="eastAsia" w:asciiTheme="majorEastAsia" w:hAnsiTheme="majorEastAsia" w:eastAsiaTheme="majorEastAsia" w:cstheme="majorEastAsia"/>
          <w:b/>
          <w:bCs/>
          <w:color w:val="000000"/>
          <w:sz w:val="44"/>
          <w:szCs w:val="44"/>
        </w:rPr>
        <w:t>年度考试录用公务员</w:t>
      </w:r>
    </w:p>
    <w:p>
      <w:pPr>
        <w:spacing w:line="560" w:lineRule="exact"/>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行政执法类职位申论考试大纲</w:t>
      </w:r>
    </w:p>
    <w:bookmarkEnd w:id="0"/>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r>
        <w:rPr>
          <w:rFonts w:eastAsia="仿宋_GB2312"/>
          <w:color w:val="000000"/>
          <w:sz w:val="32"/>
          <w:szCs w:val="32"/>
        </w:rPr>
        <w:t>为测查行政执法类职位公务员应当具备的依法行政和运用法律知识解决实际问题等</w:t>
      </w:r>
      <w:r>
        <w:rPr>
          <w:rFonts w:hint="eastAsia" w:eastAsia="仿宋_GB2312"/>
          <w:color w:val="000000"/>
          <w:sz w:val="32"/>
          <w:szCs w:val="32"/>
        </w:rPr>
        <w:t>基本</w:t>
      </w:r>
      <w:r>
        <w:rPr>
          <w:rFonts w:eastAsia="仿宋_GB2312"/>
          <w:color w:val="000000"/>
          <w:sz w:val="32"/>
          <w:szCs w:val="32"/>
        </w:rPr>
        <w:t>能力，特制定本考试大纲。</w:t>
      </w:r>
    </w:p>
    <w:p>
      <w:pPr>
        <w:spacing w:line="560" w:lineRule="exact"/>
        <w:ind w:firstLine="640" w:firstLineChars="200"/>
        <w:rPr>
          <w:rFonts w:eastAsia="黑体"/>
          <w:color w:val="000000"/>
          <w:sz w:val="32"/>
          <w:szCs w:val="32"/>
        </w:rPr>
      </w:pPr>
      <w:r>
        <w:rPr>
          <w:rFonts w:eastAsia="黑体"/>
          <w:color w:val="000000"/>
          <w:sz w:val="32"/>
          <w:szCs w:val="32"/>
        </w:rPr>
        <w:t>一、考试内容</w:t>
      </w:r>
    </w:p>
    <w:p>
      <w:pPr>
        <w:spacing w:line="560" w:lineRule="exact"/>
        <w:ind w:firstLine="640" w:firstLineChars="200"/>
        <w:rPr>
          <w:rFonts w:eastAsia="仿宋_GB2312"/>
          <w:color w:val="000000"/>
          <w:sz w:val="32"/>
          <w:szCs w:val="32"/>
        </w:rPr>
      </w:pPr>
      <w:r>
        <w:rPr>
          <w:rFonts w:eastAsia="仿宋_GB2312"/>
          <w:color w:val="000000"/>
          <w:sz w:val="32"/>
          <w:szCs w:val="32"/>
        </w:rPr>
        <w:t>主要测查考生的阅读理解能力、依法</w:t>
      </w:r>
      <w:r>
        <w:rPr>
          <w:rFonts w:hint="eastAsia" w:eastAsia="仿宋_GB2312"/>
          <w:color w:val="000000"/>
          <w:sz w:val="32"/>
          <w:szCs w:val="32"/>
        </w:rPr>
        <w:t>办事</w:t>
      </w:r>
      <w:r>
        <w:rPr>
          <w:rFonts w:eastAsia="仿宋_GB2312"/>
          <w:color w:val="000000"/>
          <w:sz w:val="32"/>
          <w:szCs w:val="32"/>
        </w:rPr>
        <w:t>能力、公共服务能力和文字表达能力。</w:t>
      </w:r>
    </w:p>
    <w:p>
      <w:pPr>
        <w:widowControl/>
        <w:shd w:val="clear" w:color="auto" w:fill="FFFFFF"/>
        <w:spacing w:line="560" w:lineRule="exact"/>
        <w:ind w:firstLine="720"/>
        <w:jc w:val="left"/>
        <w:rPr>
          <w:rFonts w:eastAsia="仿宋_GB2312"/>
          <w:color w:val="000000"/>
          <w:kern w:val="0"/>
          <w:sz w:val="32"/>
          <w:szCs w:val="32"/>
        </w:rPr>
      </w:pPr>
      <w:r>
        <w:rPr>
          <w:rFonts w:eastAsia="仿宋_GB2312"/>
          <w:b/>
          <w:bCs/>
          <w:color w:val="000000"/>
          <w:kern w:val="0"/>
          <w:sz w:val="32"/>
          <w:szCs w:val="32"/>
        </w:rPr>
        <w:t>阅读理解能力</w:t>
      </w:r>
      <w:r>
        <w:rPr>
          <w:rFonts w:eastAsia="仿宋_GB2312"/>
          <w:color w:val="000000"/>
          <w:kern w:val="0"/>
          <w:sz w:val="32"/>
          <w:szCs w:val="32"/>
        </w:rPr>
        <w:t>——准</w:t>
      </w:r>
      <w:r>
        <w:rPr>
          <w:rFonts w:eastAsia="仿宋_GB2312"/>
          <w:sz w:val="32"/>
          <w:szCs w:val="32"/>
        </w:rPr>
        <w:t>确</w:t>
      </w:r>
      <w:r>
        <w:rPr>
          <w:rFonts w:eastAsia="仿宋_GB2312"/>
          <w:color w:val="000000"/>
          <w:sz w:val="32"/>
          <w:szCs w:val="32"/>
        </w:rPr>
        <w:t>理解归纳给定资料的主要内容，对所涉及的观点和事实进行恰当的解释，并</w:t>
      </w:r>
      <w:r>
        <w:rPr>
          <w:rFonts w:eastAsia="仿宋_GB2312"/>
          <w:sz w:val="32"/>
          <w:szCs w:val="32"/>
        </w:rPr>
        <w:t>作出合理的推断</w:t>
      </w:r>
      <w:r>
        <w:rPr>
          <w:rFonts w:eastAsia="仿宋_GB2312"/>
          <w:color w:val="000000"/>
          <w:sz w:val="32"/>
          <w:szCs w:val="32"/>
        </w:rPr>
        <w:t>。</w:t>
      </w:r>
    </w:p>
    <w:p>
      <w:pPr>
        <w:widowControl/>
        <w:shd w:val="clear" w:color="auto" w:fill="FFFFFF"/>
        <w:spacing w:line="560" w:lineRule="exact"/>
        <w:ind w:firstLine="720"/>
        <w:rPr>
          <w:rFonts w:eastAsia="仿宋_GB2312"/>
          <w:color w:val="000000"/>
          <w:sz w:val="32"/>
          <w:szCs w:val="32"/>
        </w:rPr>
      </w:pPr>
      <w:r>
        <w:rPr>
          <w:rFonts w:eastAsia="仿宋_GB2312"/>
          <w:b/>
          <w:bCs/>
          <w:color w:val="000000"/>
          <w:kern w:val="0"/>
          <w:sz w:val="32"/>
          <w:szCs w:val="32"/>
        </w:rPr>
        <w:t>依法</w:t>
      </w:r>
      <w:r>
        <w:rPr>
          <w:rFonts w:hint="eastAsia" w:eastAsia="仿宋_GB2312"/>
          <w:b/>
          <w:bCs/>
          <w:color w:val="000000"/>
          <w:kern w:val="0"/>
          <w:sz w:val="32"/>
          <w:szCs w:val="32"/>
        </w:rPr>
        <w:t>办事</w:t>
      </w:r>
      <w:r>
        <w:rPr>
          <w:rFonts w:eastAsia="仿宋_GB2312"/>
          <w:b/>
          <w:bCs/>
          <w:color w:val="000000"/>
          <w:kern w:val="0"/>
          <w:sz w:val="32"/>
          <w:szCs w:val="32"/>
        </w:rPr>
        <w:t>能力</w:t>
      </w:r>
      <w:r>
        <w:rPr>
          <w:rFonts w:eastAsia="仿宋_GB2312"/>
          <w:color w:val="000000"/>
          <w:kern w:val="0"/>
          <w:sz w:val="32"/>
          <w:szCs w:val="32"/>
        </w:rPr>
        <w:t>——结合执法一线工作实际，遵循依法行政的原则，综合</w:t>
      </w:r>
      <w:r>
        <w:rPr>
          <w:rFonts w:eastAsia="仿宋_GB2312"/>
          <w:color w:val="000000"/>
          <w:sz w:val="32"/>
          <w:szCs w:val="32"/>
        </w:rPr>
        <w:t>运用恰当有效的方法完成任务、</w:t>
      </w:r>
      <w:r>
        <w:rPr>
          <w:rFonts w:hint="eastAsia" w:eastAsia="仿宋_GB2312"/>
          <w:color w:val="000000"/>
          <w:sz w:val="32"/>
          <w:szCs w:val="32"/>
        </w:rPr>
        <w:t>解决问题、</w:t>
      </w:r>
      <w:r>
        <w:rPr>
          <w:rFonts w:eastAsia="仿宋_GB2312"/>
          <w:color w:val="000000"/>
          <w:sz w:val="32"/>
          <w:szCs w:val="32"/>
        </w:rPr>
        <w:t>实现目标。</w:t>
      </w:r>
    </w:p>
    <w:p>
      <w:pPr>
        <w:widowControl/>
        <w:shd w:val="clear" w:color="auto" w:fill="FFFFFF"/>
        <w:spacing w:line="560" w:lineRule="exact"/>
        <w:ind w:firstLine="720"/>
        <w:rPr>
          <w:rFonts w:eastAsia="仿宋_GB2312"/>
          <w:color w:val="000000"/>
          <w:kern w:val="0"/>
          <w:sz w:val="32"/>
          <w:szCs w:val="32"/>
        </w:rPr>
      </w:pPr>
      <w:r>
        <w:rPr>
          <w:rFonts w:eastAsia="仿宋_GB2312"/>
          <w:b/>
          <w:bCs/>
          <w:color w:val="000000"/>
          <w:kern w:val="0"/>
          <w:sz w:val="32"/>
          <w:szCs w:val="32"/>
        </w:rPr>
        <w:t>公共服务能力</w:t>
      </w:r>
      <w:r>
        <w:rPr>
          <w:rFonts w:eastAsia="仿宋_GB2312"/>
          <w:color w:val="000000"/>
          <w:kern w:val="0"/>
          <w:sz w:val="32"/>
          <w:szCs w:val="32"/>
        </w:rPr>
        <w:t>——</w:t>
      </w:r>
      <w:r>
        <w:rPr>
          <w:rFonts w:eastAsia="仿宋_GB2312"/>
          <w:color w:val="000000"/>
          <w:sz w:val="32"/>
          <w:szCs w:val="32"/>
        </w:rPr>
        <w:t>能够全面准确了解公众需求和愿望，灵活运用各种措施和办法为公众提供优质、高效、便捷的服务。</w:t>
      </w:r>
    </w:p>
    <w:p>
      <w:pPr>
        <w:spacing w:line="560" w:lineRule="exact"/>
        <w:ind w:firstLine="643" w:firstLineChars="200"/>
        <w:rPr>
          <w:rFonts w:eastAsia="仿宋_GB2312"/>
          <w:color w:val="000000"/>
          <w:sz w:val="32"/>
          <w:szCs w:val="32"/>
        </w:rPr>
      </w:pPr>
      <w:r>
        <w:rPr>
          <w:rFonts w:eastAsia="仿宋_GB2312"/>
          <w:b/>
          <w:bCs/>
          <w:color w:val="000000"/>
          <w:kern w:val="0"/>
          <w:sz w:val="32"/>
          <w:szCs w:val="32"/>
        </w:rPr>
        <w:t>文字表达能力</w:t>
      </w:r>
      <w:r>
        <w:rPr>
          <w:rFonts w:eastAsia="仿宋_GB2312"/>
          <w:color w:val="000000"/>
          <w:kern w:val="0"/>
          <w:sz w:val="32"/>
          <w:szCs w:val="32"/>
        </w:rPr>
        <w:t>——</w:t>
      </w:r>
      <w:r>
        <w:rPr>
          <w:rFonts w:eastAsia="仿宋_GB2312"/>
          <w:color w:val="000000"/>
          <w:sz w:val="32"/>
          <w:szCs w:val="32"/>
        </w:rPr>
        <w:t>熟练使用指定的语种，对事件、观点进行准确合理的说明、陈述或阐释。</w:t>
      </w:r>
    </w:p>
    <w:p>
      <w:pPr>
        <w:spacing w:line="560" w:lineRule="exact"/>
        <w:ind w:firstLine="640" w:firstLineChars="200"/>
        <w:rPr>
          <w:rFonts w:eastAsia="黑体"/>
          <w:color w:val="000000"/>
          <w:sz w:val="32"/>
          <w:szCs w:val="32"/>
        </w:rPr>
      </w:pPr>
      <w:r>
        <w:rPr>
          <w:rFonts w:eastAsia="黑体"/>
          <w:color w:val="000000"/>
          <w:sz w:val="32"/>
          <w:szCs w:val="32"/>
        </w:rPr>
        <w:t>二、试卷结构和答题要求</w:t>
      </w:r>
    </w:p>
    <w:p>
      <w:pPr>
        <w:spacing w:line="560" w:lineRule="exact"/>
        <w:ind w:firstLine="640" w:firstLineChars="200"/>
        <w:rPr>
          <w:rFonts w:eastAsia="仿宋_GB2312"/>
          <w:color w:val="000000"/>
          <w:sz w:val="32"/>
          <w:szCs w:val="32"/>
        </w:rPr>
      </w:pPr>
      <w:r>
        <w:rPr>
          <w:rFonts w:eastAsia="仿宋_GB2312"/>
          <w:color w:val="000000"/>
          <w:sz w:val="32"/>
          <w:szCs w:val="32"/>
        </w:rPr>
        <w:t>试卷包括注意事项、给定资料和作答要求，考生根据给定资料，按照作答要求进行答题。试题主要是主观性试题。</w:t>
      </w:r>
    </w:p>
    <w:p>
      <w:pPr>
        <w:widowControl/>
        <w:shd w:val="clear" w:color="auto" w:fill="FFFFFF"/>
        <w:spacing w:line="560" w:lineRule="exact"/>
        <w:ind w:firstLine="640" w:firstLineChars="200"/>
        <w:rPr>
          <w:sz w:val="32"/>
          <w:szCs w:val="32"/>
        </w:rPr>
      </w:pPr>
      <w:r>
        <w:rPr>
          <w:rFonts w:eastAsia="仿宋_GB2312"/>
          <w:color w:val="000000"/>
          <w:kern w:val="0"/>
          <w:sz w:val="32"/>
          <w:szCs w:val="32"/>
        </w:rPr>
        <w:t>考生务必携带的考试文具包括</w:t>
      </w:r>
      <w:r>
        <w:rPr>
          <w:rFonts w:eastAsia="仿宋_GB2312"/>
          <w:bCs/>
          <w:color w:val="000000"/>
          <w:kern w:val="0"/>
          <w:sz w:val="32"/>
          <w:szCs w:val="32"/>
        </w:rPr>
        <w:t>黑色字迹的钢笔或签字笔、</w:t>
      </w:r>
      <w:r>
        <w:rPr>
          <w:bCs/>
          <w:color w:val="000000"/>
          <w:kern w:val="0"/>
          <w:sz w:val="32"/>
          <w:szCs w:val="32"/>
        </w:rPr>
        <w:t>2B</w:t>
      </w:r>
      <w:r>
        <w:rPr>
          <w:rFonts w:eastAsia="仿宋_GB2312"/>
          <w:bCs/>
          <w:color w:val="000000"/>
          <w:kern w:val="0"/>
          <w:sz w:val="32"/>
          <w:szCs w:val="32"/>
        </w:rPr>
        <w:t>铅笔和橡皮</w:t>
      </w:r>
      <w:r>
        <w:rPr>
          <w:rFonts w:eastAsia="仿宋_GB2312"/>
          <w:color w:val="000000"/>
          <w:kern w:val="0"/>
          <w:sz w:val="32"/>
          <w:szCs w:val="32"/>
        </w:rPr>
        <w:t>。考生必须用</w:t>
      </w:r>
      <w:r>
        <w:rPr>
          <w:bCs/>
          <w:color w:val="000000"/>
          <w:kern w:val="0"/>
          <w:sz w:val="32"/>
          <w:szCs w:val="32"/>
        </w:rPr>
        <w:t>2B</w:t>
      </w:r>
      <w:r>
        <w:rPr>
          <w:rFonts w:eastAsia="仿宋_GB2312"/>
          <w:bCs/>
          <w:color w:val="000000"/>
          <w:kern w:val="0"/>
          <w:sz w:val="32"/>
          <w:szCs w:val="32"/>
        </w:rPr>
        <w:t>铅笔</w:t>
      </w:r>
      <w:r>
        <w:rPr>
          <w:rFonts w:eastAsia="仿宋_GB2312"/>
          <w:color w:val="000000"/>
          <w:kern w:val="0"/>
          <w:sz w:val="32"/>
          <w:szCs w:val="32"/>
        </w:rPr>
        <w:t>在指定位置上填涂准考证号，用</w:t>
      </w:r>
      <w:r>
        <w:rPr>
          <w:rFonts w:eastAsia="仿宋_GB2312"/>
          <w:bCs/>
          <w:color w:val="000000"/>
          <w:kern w:val="0"/>
          <w:sz w:val="32"/>
          <w:szCs w:val="32"/>
        </w:rPr>
        <w:t>钢笔或签字笔</w:t>
      </w:r>
      <w:r>
        <w:rPr>
          <w:rFonts w:eastAsia="仿宋_GB2312"/>
          <w:color w:val="000000"/>
          <w:kern w:val="0"/>
          <w:sz w:val="32"/>
          <w:szCs w:val="32"/>
        </w:rPr>
        <w:t>在</w:t>
      </w:r>
      <w:r>
        <w:rPr>
          <w:rFonts w:eastAsia="仿宋_GB2312"/>
          <w:bCs/>
          <w:color w:val="000000"/>
          <w:kern w:val="0"/>
          <w:sz w:val="32"/>
          <w:szCs w:val="32"/>
        </w:rPr>
        <w:t>答题卡</w:t>
      </w:r>
      <w:r>
        <w:rPr>
          <w:rFonts w:eastAsia="仿宋_GB2312"/>
          <w:color w:val="000000"/>
          <w:kern w:val="0"/>
          <w:sz w:val="32"/>
          <w:szCs w:val="32"/>
        </w:rPr>
        <w:t>指定位置上作答。在非指定位置作答或用铅笔作答一律无效。</w:t>
      </w:r>
    </w:p>
    <w:p>
      <w:pPr>
        <w:spacing w:line="560" w:lineRule="exact"/>
        <w:ind w:firstLine="645"/>
        <w:rPr>
          <w:rFonts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4C1B"/>
    <w:rsid w:val="000954D1"/>
    <w:rsid w:val="002C7813"/>
    <w:rsid w:val="00367FD3"/>
    <w:rsid w:val="004A4C1B"/>
    <w:rsid w:val="007345E8"/>
    <w:rsid w:val="35B04AC0"/>
    <w:rsid w:val="42045842"/>
    <w:rsid w:val="447B010B"/>
    <w:rsid w:val="632850E6"/>
    <w:rsid w:val="6335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71</Words>
  <Characters>407</Characters>
  <Lines>3</Lines>
  <Paragraphs>1</Paragraphs>
  <TotalTime>1</TotalTime>
  <ScaleCrop>false</ScaleCrop>
  <LinksUpToDate>false</LinksUpToDate>
  <CharactersWithSpaces>477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2021-02-04T09:01:00Z</dcterms:created>
  <dc:creator>gwy</dc:creator>
  <cp:lastModifiedBy>DELL</cp:lastModifiedBy>
  <dcterms:modified xsi:type="dcterms:W3CDTF">2021-02-25T14:39:14Z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