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1977"/>
        <w:tblW w:w="14884" w:type="dxa"/>
        <w:jc w:val="center"/>
        <w:tblLayout w:type="autofit"/>
        <w:tblCellMar>
          <w:top w:w="0" w:type="dxa"/>
          <w:left w:w="108" w:type="dxa"/>
          <w:bottom w:w="0" w:type="dxa"/>
          <w:right w:w="108" w:type="dxa"/>
        </w:tblCellMar>
      </w:tblPr>
      <w:tblGrid>
        <w:gridCol w:w="708"/>
        <w:gridCol w:w="1134"/>
        <w:gridCol w:w="1276"/>
        <w:gridCol w:w="851"/>
        <w:gridCol w:w="1134"/>
        <w:gridCol w:w="708"/>
        <w:gridCol w:w="1560"/>
        <w:gridCol w:w="1509"/>
        <w:gridCol w:w="1348"/>
        <w:gridCol w:w="3805"/>
        <w:gridCol w:w="851"/>
      </w:tblGrid>
      <w:tr>
        <w:tblPrEx>
          <w:tblCellMar>
            <w:top w:w="0" w:type="dxa"/>
            <w:left w:w="108" w:type="dxa"/>
            <w:bottom w:w="0" w:type="dxa"/>
            <w:right w:w="108" w:type="dxa"/>
          </w:tblCellMar>
        </w:tblPrEx>
        <w:trPr>
          <w:trHeight w:val="799" w:hRule="atLeast"/>
          <w:jc w:val="center"/>
        </w:trPr>
        <w:tc>
          <w:tcPr>
            <w:tcW w:w="14884" w:type="dxa"/>
            <w:gridSpan w:val="11"/>
            <w:tcBorders>
              <w:bottom w:val="single" w:color="auto" w:sz="4" w:space="0"/>
            </w:tcBorders>
          </w:tcPr>
          <w:p>
            <w:pPr>
              <w:widowControl/>
              <w:jc w:val="left"/>
              <w:rPr>
                <w:rFonts w:ascii="黑体" w:hAnsi="黑体" w:eastAsia="黑体" w:cs="宋体"/>
                <w:color w:val="000000"/>
                <w:kern w:val="0"/>
                <w:sz w:val="28"/>
                <w:szCs w:val="28"/>
              </w:rPr>
            </w:pPr>
            <w:bookmarkStart w:id="0" w:name="_Hlk69198540"/>
            <w:r>
              <w:rPr>
                <w:rFonts w:hint="eastAsia" w:ascii="黑体" w:hAnsi="黑体" w:eastAsia="黑体" w:cs="宋体"/>
                <w:color w:val="000000"/>
                <w:kern w:val="0"/>
                <w:sz w:val="28"/>
                <w:szCs w:val="28"/>
              </w:rPr>
              <w:t>附件</w:t>
            </w:r>
          </w:p>
          <w:p>
            <w:pPr>
              <w:widowControl/>
              <w:jc w:val="center"/>
              <w:rPr>
                <w:rFonts w:ascii="黑体" w:hAnsi="黑体" w:eastAsia="黑体" w:cs="宋体"/>
                <w:color w:val="000000"/>
                <w:kern w:val="0"/>
                <w:sz w:val="44"/>
                <w:szCs w:val="44"/>
              </w:rPr>
            </w:pPr>
            <w:bookmarkStart w:id="1" w:name="_GoBack"/>
            <w:r>
              <w:rPr>
                <w:rFonts w:hint="eastAsia" w:ascii="黑体" w:hAnsi="黑体" w:eastAsia="黑体" w:cs="宋体"/>
                <w:color w:val="000000"/>
                <w:kern w:val="0"/>
                <w:sz w:val="44"/>
                <w:szCs w:val="44"/>
              </w:rPr>
              <w:t>湖南省科学技术馆2021年公开招聘岗位、计划及要求一览表</w:t>
            </w:r>
            <w:bookmarkEnd w:id="1"/>
          </w:p>
          <w:p>
            <w:pPr>
              <w:widowControl/>
              <w:jc w:val="center"/>
              <w:rPr>
                <w:rFonts w:ascii="黑体" w:hAnsi="黑体" w:eastAsia="黑体" w:cs="宋体"/>
                <w:color w:val="000000"/>
                <w:kern w:val="0"/>
                <w:sz w:val="15"/>
                <w:szCs w:val="15"/>
              </w:rPr>
            </w:pPr>
          </w:p>
        </w:tc>
      </w:tr>
      <w:tr>
        <w:tblPrEx>
          <w:tblCellMar>
            <w:top w:w="0" w:type="dxa"/>
            <w:left w:w="108" w:type="dxa"/>
            <w:bottom w:w="0" w:type="dxa"/>
            <w:right w:w="108" w:type="dxa"/>
          </w:tblCellMar>
        </w:tblPrEx>
        <w:trPr>
          <w:trHeight w:val="799" w:hRule="atLeast"/>
          <w:jc w:val="center"/>
        </w:trPr>
        <w:tc>
          <w:tcPr>
            <w:tcW w:w="708" w:type="dxa"/>
            <w:tcBorders>
              <w:top w:val="single" w:color="auto" w:sz="4" w:space="0"/>
              <w:left w:val="single" w:color="auto" w:sz="4" w:space="0"/>
              <w:bottom w:val="single" w:color="auto" w:sz="4" w:space="0"/>
              <w:right w:val="single" w:color="auto" w:sz="4" w:space="0"/>
            </w:tcBorders>
          </w:tcPr>
          <w:p>
            <w:pPr>
              <w:widowControl/>
              <w:jc w:val="center"/>
              <w:rPr>
                <w:rFonts w:ascii="黑体" w:hAnsi="黑体" w:eastAsia="黑体" w:cs="宋体"/>
                <w:color w:val="000000"/>
                <w:kern w:val="0"/>
                <w:sz w:val="22"/>
              </w:rPr>
            </w:pPr>
          </w:p>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单位</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岗位名称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岗位</w:t>
            </w:r>
          </w:p>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代码</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岗位类别</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招聘计划</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学历要求专业</w:t>
            </w:r>
          </w:p>
        </w:tc>
        <w:tc>
          <w:tcPr>
            <w:tcW w:w="150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专业</w:t>
            </w:r>
          </w:p>
        </w:tc>
        <w:tc>
          <w:tcPr>
            <w:tcW w:w="134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年龄</w:t>
            </w:r>
          </w:p>
        </w:tc>
        <w:tc>
          <w:tcPr>
            <w:tcW w:w="380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其他要求</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备注</w:t>
            </w:r>
          </w:p>
        </w:tc>
      </w:tr>
      <w:tr>
        <w:tblPrEx>
          <w:tblCellMar>
            <w:top w:w="0" w:type="dxa"/>
            <w:left w:w="108" w:type="dxa"/>
            <w:bottom w:w="0" w:type="dxa"/>
            <w:right w:w="108" w:type="dxa"/>
          </w:tblCellMar>
        </w:tblPrEx>
        <w:trPr>
          <w:trHeight w:val="1002" w:hRule="atLeast"/>
          <w:jc w:val="center"/>
        </w:trPr>
        <w:tc>
          <w:tcPr>
            <w:tcW w:w="70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34"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湖南省科学技术馆</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综合文秘岗</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管理岗位</w:t>
            </w:r>
          </w:p>
        </w:tc>
        <w:tc>
          <w:tcPr>
            <w:tcW w:w="70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硕士研究生及以上</w:t>
            </w:r>
          </w:p>
        </w:tc>
        <w:tc>
          <w:tcPr>
            <w:tcW w:w="150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文史哲大类</w:t>
            </w:r>
          </w:p>
        </w:tc>
        <w:tc>
          <w:tcPr>
            <w:tcW w:w="13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30岁及</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以下</w:t>
            </w:r>
          </w:p>
        </w:tc>
        <w:tc>
          <w:tcPr>
            <w:tcW w:w="38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1.有较强的的公文写作和文字综合能力；</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2.具有2年以上文字综合工作经验。</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02" w:hRule="atLeast"/>
          <w:jc w:val="center"/>
        </w:trPr>
        <w:tc>
          <w:tcPr>
            <w:tcW w:w="70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34"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人事管理岗</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管理岗位</w:t>
            </w:r>
          </w:p>
        </w:tc>
        <w:tc>
          <w:tcPr>
            <w:tcW w:w="70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硕士研究生及以上</w:t>
            </w:r>
          </w:p>
        </w:tc>
        <w:tc>
          <w:tcPr>
            <w:tcW w:w="150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文史哲大类,</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经济和管理学大类,</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法学大类</w:t>
            </w:r>
          </w:p>
        </w:tc>
        <w:tc>
          <w:tcPr>
            <w:tcW w:w="13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30岁及</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以下</w:t>
            </w:r>
          </w:p>
        </w:tc>
        <w:tc>
          <w:tcPr>
            <w:tcW w:w="38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具有2年以上人事工作经验。</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1715" w:hRule="atLeast"/>
          <w:jc w:val="center"/>
        </w:trPr>
        <w:tc>
          <w:tcPr>
            <w:tcW w:w="70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网站系统开发运维岗</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专技岗位</w:t>
            </w:r>
          </w:p>
        </w:tc>
        <w:tc>
          <w:tcPr>
            <w:tcW w:w="70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硕士研究生及以上</w:t>
            </w:r>
          </w:p>
        </w:tc>
        <w:tc>
          <w:tcPr>
            <w:tcW w:w="150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电子信息类,计算机类</w:t>
            </w:r>
          </w:p>
        </w:tc>
        <w:tc>
          <w:tcPr>
            <w:tcW w:w="13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30岁及</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以下</w:t>
            </w:r>
          </w:p>
        </w:tc>
        <w:tc>
          <w:tcPr>
            <w:tcW w:w="38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1.限高校毕业生报名；</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2.熟悉HTML、JavaScript、CSS、Ajax等前端开发技术；</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3.熟悉JAVA、PHP等主流开发语言；</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4.掌握基本的SQL语法，熟练掌握Mysql、SQL Server等关系数据库。</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22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湖南省科学技术馆</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展品形式设计岗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专技岗位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硕士研究生及以上</w:t>
            </w:r>
          </w:p>
        </w:tc>
        <w:tc>
          <w:tcPr>
            <w:tcW w:w="1509"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艺术类</w:t>
            </w:r>
          </w:p>
        </w:tc>
        <w:tc>
          <w:tcPr>
            <w:tcW w:w="13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30岁及</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以下</w:t>
            </w:r>
          </w:p>
        </w:tc>
        <w:tc>
          <w:tcPr>
            <w:tcW w:w="3805"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1.限高校毕业生报名;</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2.熟练使用3DsMax、Rhinoceros、CAD、Photoshop等设计软件；</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3.在毕业设计、实习经历中独立或在其他有经验的设计师指导下完成过展览展品或其它工程、产品的形式设计工作；</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4.具有较好的美术基础及手绘能力。</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22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34"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机械设计岗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专技岗位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硕士研究生及以上</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机械类</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30岁及</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以下</w:t>
            </w:r>
          </w:p>
        </w:tc>
        <w:tc>
          <w:tcPr>
            <w:tcW w:w="3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1.限高校毕业生报名；</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2.具有较强的机械设计理论基础，熟悉机械设计流程；</w:t>
            </w:r>
          </w:p>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r>
              <w:rPr>
                <w:rFonts w:hint="eastAsia" w:ascii="仿宋_GB2312" w:hAnsi="宋体" w:eastAsia="仿宋_GB2312" w:cs="宋体"/>
                <w:color w:val="000000"/>
                <w:kern w:val="0"/>
                <w:sz w:val="20"/>
                <w:szCs w:val="20"/>
              </w:rPr>
              <w:t>.熟练使用Solidworks、 Auto CAD等机械制图软件；</w:t>
            </w:r>
          </w:p>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4</w:t>
            </w:r>
            <w:r>
              <w:rPr>
                <w:rFonts w:hint="eastAsia" w:ascii="仿宋_GB2312" w:hAnsi="宋体" w:eastAsia="仿宋_GB2312" w:cs="宋体"/>
                <w:color w:val="000000"/>
                <w:kern w:val="0"/>
                <w:sz w:val="20"/>
                <w:szCs w:val="20"/>
              </w:rPr>
              <w:t>.在毕业设计、实习经历中独立或在其他有经验的机械设计师指导下完成过展品或其它产品的机械设计工作。</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180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多媒体设计岗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专技岗位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硕士研究生及以上</w:t>
            </w:r>
          </w:p>
        </w:tc>
        <w:tc>
          <w:tcPr>
            <w:tcW w:w="1509"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电子信息类,计算机类,</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控制科学与工程类</w:t>
            </w:r>
          </w:p>
        </w:tc>
        <w:tc>
          <w:tcPr>
            <w:tcW w:w="13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30岁及</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以下</w:t>
            </w:r>
          </w:p>
        </w:tc>
        <w:tc>
          <w:tcPr>
            <w:tcW w:w="3805"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1.限高校毕业生报名；</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2.能够至少熟练使用下列一种编程语言：java、C++、C#、Python、VB.NET、JavaScript、PHP；</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3.熟悉各类软件系统开发、虚拟现实项目或者其他自动化工程类项目。                                                                                                                 </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199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湖南省科学技术馆</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科技辅导教师岗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专技岗位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硕士研究生及以上</w:t>
            </w:r>
          </w:p>
        </w:tc>
        <w:tc>
          <w:tcPr>
            <w:tcW w:w="1509"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教育学类,</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心理学类</w:t>
            </w:r>
          </w:p>
        </w:tc>
        <w:tc>
          <w:tcPr>
            <w:tcW w:w="13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30岁及</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以下</w:t>
            </w:r>
          </w:p>
        </w:tc>
        <w:tc>
          <w:tcPr>
            <w:tcW w:w="3805"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1.限高校毕业生报名；</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2.具备儿童科学教育相关理论基础与经验，熟悉儿童心理认知特点；</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3.具备教育项目、课题研究能力与经验；</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4.具备较强的组织、沟通、协调能力和语言表达能力。</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16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134"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教育活动策划与实施岗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专技岗位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硕士研究生及以上</w:t>
            </w:r>
          </w:p>
        </w:tc>
        <w:tc>
          <w:tcPr>
            <w:tcW w:w="1509"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教育学类,</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工学大类,</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农学大类</w:t>
            </w:r>
          </w:p>
        </w:tc>
        <w:tc>
          <w:tcPr>
            <w:tcW w:w="13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30岁及</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以下</w:t>
            </w:r>
          </w:p>
        </w:tc>
        <w:tc>
          <w:tcPr>
            <w:tcW w:w="3805"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1.具备较好的科学教育理论基础；</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2.具备较强的活动策划能力和资源整合能力；</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3.个人获得或作为指导老师获得全国科普类赛事一等奖者放宽到40岁以下。</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199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科学实验教育和研究岗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专技岗位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硕士研究生及以上</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理学大类，</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工学大类，</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农学大类</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30岁及</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以下</w:t>
            </w:r>
          </w:p>
        </w:tc>
        <w:tc>
          <w:tcPr>
            <w:tcW w:w="3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1.熟悉教育项目、课题的研究与统筹；</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2.具备组织开发、编制科学实验相关活动脚本、教案、教材、教具等能力；</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3.具有2年以上科普教育工作经验。</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p>
            <w:pPr>
              <w:widowControl/>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1999" w:hRule="atLeast"/>
          <w:jc w:val="center"/>
        </w:trPr>
        <w:tc>
          <w:tcPr>
            <w:tcW w:w="14884" w:type="dxa"/>
            <w:gridSpan w:val="11"/>
            <w:tcBorders>
              <w:top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注：1、30岁以下即1991年1月1日以后出生，40岁以下即1981年1月1日以后出生。</w:t>
            </w:r>
            <w:r>
              <w:rPr>
                <w:rFonts w:hint="eastAsia" w:ascii="仿宋_GB2312" w:hAnsi="宋体" w:eastAsia="仿宋_GB2312" w:cs="宋体"/>
                <w:color w:val="000000"/>
                <w:kern w:val="0"/>
                <w:sz w:val="20"/>
                <w:szCs w:val="20"/>
              </w:rPr>
              <w:tab/>
            </w:r>
            <w:r>
              <w:rPr>
                <w:rFonts w:hint="eastAsia" w:ascii="仿宋_GB2312" w:hAnsi="宋体" w:eastAsia="仿宋_GB2312" w:cs="宋体"/>
                <w:color w:val="000000"/>
                <w:kern w:val="0"/>
                <w:sz w:val="20"/>
                <w:szCs w:val="20"/>
              </w:rPr>
              <w:tab/>
            </w:r>
            <w:r>
              <w:rPr>
                <w:rFonts w:hint="eastAsia" w:ascii="仿宋_GB2312" w:hAnsi="宋体" w:eastAsia="仿宋_GB2312" w:cs="宋体"/>
                <w:color w:val="000000"/>
                <w:kern w:val="0"/>
                <w:sz w:val="20"/>
                <w:szCs w:val="20"/>
              </w:rPr>
              <w:tab/>
            </w:r>
            <w:r>
              <w:rPr>
                <w:rFonts w:hint="eastAsia" w:ascii="仿宋_GB2312" w:hAnsi="宋体" w:eastAsia="仿宋_GB2312" w:cs="宋体"/>
                <w:color w:val="000000"/>
                <w:kern w:val="0"/>
                <w:sz w:val="20"/>
                <w:szCs w:val="20"/>
              </w:rPr>
              <w:tab/>
            </w:r>
            <w:r>
              <w:rPr>
                <w:rFonts w:hint="eastAsia" w:ascii="仿宋_GB2312" w:hAnsi="宋体" w:eastAsia="仿宋_GB2312" w:cs="宋体"/>
                <w:color w:val="000000"/>
                <w:kern w:val="0"/>
                <w:sz w:val="20"/>
                <w:szCs w:val="20"/>
              </w:rPr>
              <w:tab/>
            </w:r>
            <w:r>
              <w:rPr>
                <w:rFonts w:hint="eastAsia" w:ascii="仿宋_GB2312" w:hAnsi="宋体" w:eastAsia="仿宋_GB2312" w:cs="宋体"/>
                <w:color w:val="000000"/>
                <w:kern w:val="0"/>
                <w:sz w:val="20"/>
                <w:szCs w:val="20"/>
              </w:rPr>
              <w:tab/>
            </w:r>
            <w:r>
              <w:rPr>
                <w:rFonts w:hint="eastAsia" w:ascii="仿宋_GB2312" w:hAnsi="宋体" w:eastAsia="仿宋_GB2312" w:cs="宋体"/>
                <w:color w:val="000000"/>
                <w:kern w:val="0"/>
                <w:sz w:val="20"/>
                <w:szCs w:val="20"/>
              </w:rPr>
              <w:tab/>
            </w:r>
            <w:r>
              <w:rPr>
                <w:rFonts w:hint="eastAsia" w:ascii="仿宋_GB2312" w:hAnsi="宋体" w:eastAsia="仿宋_GB2312" w:cs="宋体"/>
                <w:color w:val="000000"/>
                <w:kern w:val="0"/>
                <w:sz w:val="20"/>
                <w:szCs w:val="20"/>
              </w:rPr>
              <w:tab/>
            </w:r>
            <w:r>
              <w:rPr>
                <w:rFonts w:hint="eastAsia" w:ascii="仿宋_GB2312" w:hAnsi="宋体" w:eastAsia="仿宋_GB2312" w:cs="宋体"/>
                <w:color w:val="000000"/>
                <w:kern w:val="0"/>
                <w:sz w:val="20"/>
                <w:szCs w:val="20"/>
              </w:rPr>
              <w:tab/>
            </w:r>
            <w:r>
              <w:rPr>
                <w:rFonts w:hint="eastAsia" w:ascii="仿宋_GB2312" w:hAnsi="宋体" w:eastAsia="仿宋_GB2312" w:cs="宋体"/>
                <w:color w:val="000000"/>
                <w:kern w:val="0"/>
                <w:sz w:val="20"/>
                <w:szCs w:val="20"/>
              </w:rPr>
              <w:tab/>
            </w:r>
            <w:r>
              <w:rPr>
                <w:rFonts w:hint="eastAsia" w:ascii="仿宋_GB2312" w:hAnsi="宋体" w:eastAsia="仿宋_GB2312" w:cs="宋体"/>
                <w:color w:val="000000"/>
                <w:kern w:val="0"/>
                <w:sz w:val="20"/>
                <w:szCs w:val="20"/>
              </w:rPr>
              <w:tab/>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2、“以上”、"以下"的表述均含本级或本数。           </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3、高校毕业生指2019、2020、2021届未落实工作单位的毕业生。</w:t>
            </w:r>
            <w:r>
              <w:rPr>
                <w:rFonts w:hint="eastAsia" w:ascii="仿宋_GB2312" w:hAnsi="宋体" w:eastAsia="仿宋_GB2312" w:cs="宋体"/>
                <w:color w:val="000000"/>
                <w:kern w:val="0"/>
                <w:sz w:val="20"/>
                <w:szCs w:val="20"/>
              </w:rPr>
              <w:tab/>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51DA"/>
    <w:rsid w:val="7F4C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2021-04-13T07:59:00Z</dcterms:created>
  <dc:creator>文小幺。</dc:creator>
  <cp:lastModifiedBy>文小幺。</cp:lastModifiedBy>
  <dcterms:modified xsi:type="dcterms:W3CDTF">2021-04-13T07:59:48Z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