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z w:val="31"/>
          <w:szCs w:val="31"/>
        </w:rPr>
        <w:t>汉寿县部分单位公开选调（选聘）工作人员岗位条件及数量表</w:t>
      </w:r>
    </w:p>
    <w:p>
      <w:pPr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drawing>
          <wp:inline distT="0" distB="0" distL="114300" distR="114300">
            <wp:extent cx="5266690" cy="3771265"/>
            <wp:effectExtent l="0" t="0" r="10160" b="6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02EAB"/>
    <w:rsid w:val="07223CB3"/>
    <w:rsid w:val="54402EAB"/>
    <w:rsid w:val="7DFFA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2021-06-07T10:27:00Z</dcterms:created>
  <dc:creator>Thinkpad</dc:creator>
  <cp:lastModifiedBy>chenlihong</cp:lastModifiedBy>
  <dcterms:modified xsi:type="dcterms:W3CDTF">2021-06-07T16:19:39Z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C1C5FC1EBE0342E7804066671A18E414</vt:lpwstr>
  </property>
</Properties>
</file>