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982"/>
        <w:gridCol w:w="1123"/>
        <w:gridCol w:w="842"/>
        <w:gridCol w:w="1123"/>
        <w:gridCol w:w="1123"/>
        <w:gridCol w:w="982"/>
        <w:gridCol w:w="841"/>
        <w:gridCol w:w="2808"/>
        <w:gridCol w:w="2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64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附件1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/>
                <w:b/>
                <w:sz w:val="36"/>
                <w:szCs w:val="36"/>
              </w:rPr>
              <w:t>20</w:t>
            </w:r>
            <w:r>
              <w:rPr>
                <w:rFonts w:hint="eastAsia" w:ascii="宋体" w:hAnsi="宋体"/>
                <w:b/>
                <w:sz w:val="36"/>
                <w:szCs w:val="36"/>
              </w:rPr>
              <w:t>23</w:t>
            </w:r>
            <w:r>
              <w:rPr>
                <w:rFonts w:ascii="宋体" w:hAnsi="宋体"/>
                <w:b/>
                <w:sz w:val="36"/>
                <w:szCs w:val="36"/>
              </w:rPr>
              <w:t>年长沙市公安局</w:t>
            </w:r>
            <w:r>
              <w:rPr>
                <w:rFonts w:hint="eastAsia" w:ascii="宋体" w:hAnsi="宋体"/>
                <w:b/>
                <w:sz w:val="36"/>
                <w:szCs w:val="36"/>
              </w:rPr>
              <w:t>经济犯罪侦查支队公开招聘编外</w:t>
            </w:r>
            <w:r>
              <w:rPr>
                <w:rFonts w:ascii="宋体" w:hAnsi="宋体"/>
                <w:b/>
                <w:sz w:val="36"/>
                <w:szCs w:val="36"/>
              </w:rPr>
              <w:t>普通雇员</w:t>
            </w:r>
            <w:r>
              <w:rPr>
                <w:rFonts w:hint="eastAsia" w:ascii="宋体" w:hAnsi="宋体"/>
                <w:b/>
                <w:sz w:val="36"/>
                <w:szCs w:val="36"/>
              </w:rPr>
              <w:t>岗位</w:t>
            </w:r>
            <w:r>
              <w:rPr>
                <w:rFonts w:ascii="宋体" w:hAnsi="宋体"/>
                <w:b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性别要求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长沙市公安局经济犯罪侦查支队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行政辅助类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文员1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法律类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25岁以下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能熟练使用计算机及各类办公软件，具备一定的理论功底、人际沟通能力和文字写作能力。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24小时三班制岗位，工作及休息时间根据排班要求确定，具备正常履职所需身体条件和心理素质。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长沙市公安局经济犯罪侦查支队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行政辅助类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文员2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法律类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25岁以下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为2023届普通高校应届毕业生，能熟练掌握文字编辑、排版和办公室软件的操作，具备一定的理论功底、人际沟通能力和文字写作能力。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遵纪守法，爱岗敬业，吃苦耐劳，具备正常履职所需身体条件和心理素质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长沙市公安局经济犯罪侦查支队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行政辅助类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文员3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法律类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25岁以下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2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能熟练掌握文字编辑、排版和办公室软件的操作，具备一定的理论功底、人际沟通能力和文字写作能力。</w:t>
            </w:r>
          </w:p>
        </w:tc>
        <w:tc>
          <w:tcPr>
            <w:tcW w:w="2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遵纪守法，爱岗敬业，吃苦耐劳，具备正常履职所需身体条件和心理素质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OGYzYmViNDc2YjQyMzlmNDg2YzIxOTg0OTMxNTkifQ=="/>
  </w:docVars>
  <w:rsids>
    <w:rsidRoot w:val="0C453F0B"/>
    <w:rsid w:val="0C45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2023-08-29T08:28:00Z</dcterms:created>
  <dc:creator>bulubulu</dc:creator>
  <cp:lastModifiedBy>bulubulu</cp:lastModifiedBy>
  <dcterms:modified xsi:type="dcterms:W3CDTF">2023-08-29T08:32:14Z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77271B1CF6BE47A6BD42D4FC634D5C01_11</vt:lpwstr>
  </property>
</Properties>
</file>