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40" w:lineRule="exact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9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590"/>
        <w:gridCol w:w="2122"/>
        <w:gridCol w:w="1733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金融科技类专业参考目录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学科类别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3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研究生专业目录</w:t>
            </w:r>
          </w:p>
        </w:tc>
        <w:tc>
          <w:tcPr>
            <w:tcW w:w="4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本科专业目录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学科名称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工学大类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计算机类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计算机软件与理论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电子与计算机工程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计算机技术硕士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数据科学与大数据技术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大数据技术与工程硕士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区块链工程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电子信息类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人工智能硕士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电子信息科学与技术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理学大类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概率论与数理统计</w:t>
            </w:r>
          </w:p>
        </w:tc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数学与统计类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信息与计算科学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应用数学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数据计算及应用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系统分析与集成</w:t>
            </w:r>
          </w:p>
        </w:tc>
        <w:tc>
          <w:tcPr>
            <w:tcW w:w="1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54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00000000"/>
    <w:rsid w:val="71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2023-12-05T03:02:39Z</dcterms:created>
  <dc:creator>Administrator</dc:creator>
  <cp:lastModifiedBy>WPS_1688541878</cp:lastModifiedBy>
  <dcterms:modified xsi:type="dcterms:W3CDTF">2023-12-05T03:03:18Z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209379FFF4F940E4942132DDEADB51DA_12</vt:lpwstr>
  </property>
</Properties>
</file>